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233BBF">
        <w:rPr>
          <w:b/>
        </w:rPr>
        <w:t>1</w:t>
      </w:r>
      <w:r w:rsidR="007576EB">
        <w:rPr>
          <w:b/>
        </w:rPr>
        <w:t>3</w:t>
      </w:r>
      <w:bookmarkStart w:id="0" w:name="_GoBack"/>
      <w:bookmarkEnd w:id="0"/>
      <w:r w:rsidR="00772845" w:rsidRPr="00B06B29">
        <w:rPr>
          <w:b/>
        </w:rPr>
        <w:t>/2016 – S.R.P.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3A58E0">
        <w:rPr>
          <w:b/>
        </w:rPr>
        <w:t>3</w:t>
      </w:r>
      <w:r w:rsidR="00233BBF">
        <w:rPr>
          <w:b/>
        </w:rPr>
        <w:t>1</w:t>
      </w:r>
      <w:r>
        <w:rPr>
          <w:b/>
        </w:rPr>
        <w:t>-2016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233BBF">
        <w:rPr>
          <w:lang w:val="pt" w:eastAsia="pt-BR"/>
        </w:rPr>
        <w:t>Serviço de reparos e pintura do prédio da Câmara Municipal de Nova Andradina</w:t>
      </w:r>
      <w:r w:rsidR="00577157" w:rsidRPr="00577157">
        <w:t>, 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2016.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0C" w:rsidRDefault="00FD5A0C" w:rsidP="00FF00DD">
      <w:pPr>
        <w:spacing w:after="0" w:line="240" w:lineRule="auto"/>
      </w:pPr>
      <w:r>
        <w:separator/>
      </w:r>
    </w:p>
  </w:endnote>
  <w:endnote w:type="continuationSeparator" w:id="0">
    <w:p w:rsidR="00FD5A0C" w:rsidRDefault="00FD5A0C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0C" w:rsidRDefault="00FD5A0C" w:rsidP="00FF00DD">
      <w:pPr>
        <w:spacing w:after="0" w:line="240" w:lineRule="auto"/>
      </w:pPr>
      <w:r>
        <w:separator/>
      </w:r>
    </w:p>
  </w:footnote>
  <w:footnote w:type="continuationSeparator" w:id="0">
    <w:p w:rsidR="00FD5A0C" w:rsidRDefault="00FD5A0C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67A7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BBF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576EB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6F89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D5A0C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EE44-73AA-4542-A915-CD3F5463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17</cp:revision>
  <cp:lastPrinted>2013-07-17T18:02:00Z</cp:lastPrinted>
  <dcterms:created xsi:type="dcterms:W3CDTF">2016-03-19T21:14:00Z</dcterms:created>
  <dcterms:modified xsi:type="dcterms:W3CDTF">2016-11-21T12:11:00Z</dcterms:modified>
</cp:coreProperties>
</file>