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7D6913" w14:textId="25C58643" w:rsidR="00BC48B5" w:rsidRPr="00E46420" w:rsidRDefault="00E4094B" w:rsidP="00556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ESTUDO TÉCNICO PRELIMINAR</w:t>
      </w:r>
    </w:p>
    <w:p w14:paraId="66A9AA26" w14:textId="4541BA97" w:rsidR="00231A25" w:rsidRDefault="00231A25" w:rsidP="00E464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498" w:type="dxa"/>
        <w:tblInd w:w="-147" w:type="dxa"/>
        <w:tblLook w:val="04A0" w:firstRow="1" w:lastRow="0" w:firstColumn="1" w:lastColumn="0" w:noHBand="0" w:noVBand="1"/>
      </w:tblPr>
      <w:tblGrid>
        <w:gridCol w:w="4749"/>
        <w:gridCol w:w="4749"/>
      </w:tblGrid>
      <w:tr w:rsidR="0055616E" w14:paraId="4055FAA2" w14:textId="77777777" w:rsidTr="0055616E">
        <w:tc>
          <w:tcPr>
            <w:tcW w:w="4749" w:type="dxa"/>
          </w:tcPr>
          <w:p w14:paraId="3A2C4D73" w14:textId="55AF5C29" w:rsidR="0055616E" w:rsidRPr="0055616E" w:rsidRDefault="0055616E" w:rsidP="0055616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616E">
              <w:rPr>
                <w:rFonts w:ascii="Arial" w:hAnsi="Arial" w:cs="Arial"/>
                <w:b/>
                <w:bCs/>
                <w:sz w:val="24"/>
                <w:szCs w:val="24"/>
              </w:rPr>
              <w:t>Data de início do ETP</w:t>
            </w:r>
          </w:p>
        </w:tc>
        <w:tc>
          <w:tcPr>
            <w:tcW w:w="4749" w:type="dxa"/>
          </w:tcPr>
          <w:p w14:paraId="50A40B65" w14:textId="21C4D788" w:rsidR="0055616E" w:rsidRDefault="0055616E" w:rsidP="00556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19/03/2024</w:t>
            </w:r>
          </w:p>
        </w:tc>
      </w:tr>
    </w:tbl>
    <w:p w14:paraId="27274A2A" w14:textId="77777777" w:rsidR="0055616E" w:rsidRDefault="0055616E" w:rsidP="00E4642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5F151D8" w14:textId="77777777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INTRODUÇÃO</w:t>
      </w:r>
    </w:p>
    <w:p w14:paraId="65DD7D5E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1F7E4C" w14:textId="7E852836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O presente documento caracteriza a primeira etapa da fase de planejamento e apresenta os devidos estudos para a contratação de solução que atenderá à necessidade abaixo especificada.</w:t>
      </w:r>
    </w:p>
    <w:p w14:paraId="461EAB0F" w14:textId="77777777" w:rsidR="003B3E04" w:rsidRPr="00E46420" w:rsidRDefault="003B3E04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3D332E" w14:textId="649E3D0C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O objetivo principal é estudar detalhadamente a necessidade e identificar no mercado a melhor solução para supri-la, em observância às normas vigentes e aos princípios que regem a Administração Pública.</w:t>
      </w:r>
    </w:p>
    <w:p w14:paraId="12E13212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4AA584" w14:textId="2D6CA1DE" w:rsidR="00E4094B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1 - DESCRIÇÃO DA NECESSIDADE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considerado o problema a ser resolvido sob a perspectiva do interesse público)</w:t>
      </w:r>
      <w:r w:rsidR="00E4094B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0F06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- </w:t>
      </w:r>
      <w:r w:rsidR="00E4094B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inciso I do § 1° do art. 18 da Lei 14.133/2021 e </w:t>
      </w:r>
      <w:r w:rsidR="00285B2D" w:rsidRPr="00E46420">
        <w:rPr>
          <w:rFonts w:ascii="Times New Roman" w:hAnsi="Times New Roman" w:cs="Times New Roman"/>
          <w:sz w:val="24"/>
          <w:szCs w:val="24"/>
        </w:rPr>
        <w:t>R</w:t>
      </w:r>
      <w:r w:rsidR="00A75C3A" w:rsidRPr="00E46420">
        <w:rPr>
          <w:rFonts w:ascii="Times New Roman" w:hAnsi="Times New Roman" w:cs="Times New Roman"/>
          <w:sz w:val="24"/>
          <w:szCs w:val="24"/>
        </w:rPr>
        <w:t>esolução nº</w:t>
      </w:r>
      <w:r w:rsidR="00285B2D" w:rsidRPr="00E46420">
        <w:rPr>
          <w:rFonts w:ascii="Times New Roman" w:hAnsi="Times New Roman" w:cs="Times New Roman"/>
          <w:sz w:val="24"/>
          <w:szCs w:val="24"/>
        </w:rPr>
        <w:t>. 03, de 29 de março de 2023.</w:t>
      </w:r>
      <w:r w:rsidR="00285B2D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1EBCB603" w14:textId="77777777" w:rsidR="00E4094B" w:rsidRPr="00E46420" w:rsidRDefault="00E4094B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7F43B2D2" w14:textId="589633D7" w:rsidR="007F1166" w:rsidRPr="00E46420" w:rsidRDefault="007F1166" w:rsidP="00CE16F2">
      <w:pPr>
        <w:pStyle w:val="NormalWeb"/>
        <w:numPr>
          <w:ilvl w:val="0"/>
          <w:numId w:val="14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hanging="11"/>
        <w:jc w:val="both"/>
        <w:textAlignment w:val="baseline"/>
      </w:pPr>
      <w:r w:rsidRPr="00E46420">
        <w:t xml:space="preserve">O objeto da presente licitação é a escolha da proposta mais vantajosa para </w:t>
      </w:r>
      <w:r w:rsidRPr="00E46420">
        <w:rPr>
          <w:b/>
        </w:rPr>
        <w:t>aquisição</w:t>
      </w:r>
      <w:r w:rsidR="0039133E" w:rsidRPr="00E46420">
        <w:rPr>
          <w:b/>
        </w:rPr>
        <w:t xml:space="preserve"> de produtos (Equipamentos e s</w:t>
      </w:r>
      <w:r w:rsidRPr="00E46420">
        <w:rPr>
          <w:b/>
        </w:rPr>
        <w:t xml:space="preserve">uprimentos de Informática, </w:t>
      </w:r>
      <w:r w:rsidR="0039133E" w:rsidRPr="00E46420">
        <w:rPr>
          <w:b/>
        </w:rPr>
        <w:t>áudio</w:t>
      </w:r>
      <w:r w:rsidRPr="00E46420">
        <w:rPr>
          <w:b/>
        </w:rPr>
        <w:t> e vídeo</w:t>
      </w:r>
      <w:r w:rsidR="0039133E" w:rsidRPr="00E46420">
        <w:rPr>
          <w:b/>
        </w:rPr>
        <w:t>)</w:t>
      </w:r>
      <w:r w:rsidRPr="00E46420">
        <w:t>.</w:t>
      </w:r>
    </w:p>
    <w:p w14:paraId="54B62130" w14:textId="4AA926A3" w:rsidR="00C76612" w:rsidRPr="00E46420" w:rsidRDefault="00C76612" w:rsidP="00E46420">
      <w:pPr>
        <w:pStyle w:val="NormalWeb"/>
        <w:shd w:val="clear" w:color="auto" w:fill="FFFFFF"/>
        <w:tabs>
          <w:tab w:val="left" w:pos="426"/>
        </w:tabs>
        <w:spacing w:before="0" w:beforeAutospacing="0" w:after="0" w:afterAutospacing="0"/>
        <w:ind w:hanging="11"/>
        <w:jc w:val="both"/>
        <w:textAlignment w:val="baseline"/>
      </w:pPr>
    </w:p>
    <w:p w14:paraId="7BBC194C" w14:textId="489AE006" w:rsidR="007F1166" w:rsidRPr="00E46420" w:rsidRDefault="007F1166" w:rsidP="00CE16F2">
      <w:pPr>
        <w:pStyle w:val="PargrafodaList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De acordo com as solicitações de demanda os produtos que se pretende adquirir são necessários e imprescindíveis à Administração, para atendermos as necessidades </w:t>
      </w:r>
      <w:r w:rsidR="0039133E" w:rsidRPr="00E46420">
        <w:rPr>
          <w:rFonts w:ascii="Times New Roman" w:hAnsi="Times New Roman" w:cs="Times New Roman"/>
          <w:sz w:val="24"/>
          <w:szCs w:val="24"/>
        </w:rPr>
        <w:t>da Câmara Municipal de Nova Andradina</w:t>
      </w:r>
      <w:r w:rsidRPr="00E46420">
        <w:rPr>
          <w:rFonts w:ascii="Times New Roman" w:hAnsi="Times New Roman" w:cs="Times New Roman"/>
          <w:sz w:val="24"/>
          <w:szCs w:val="24"/>
        </w:rPr>
        <w:t>.</w:t>
      </w:r>
    </w:p>
    <w:p w14:paraId="7A237BF5" w14:textId="77777777" w:rsidR="007F1166" w:rsidRPr="00E46420" w:rsidRDefault="007F1166" w:rsidP="00E46420">
      <w:pPr>
        <w:pStyle w:val="PargrafodaLista"/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E574FE1" w14:textId="78C70223" w:rsidR="007F1166" w:rsidRPr="00E46420" w:rsidRDefault="007F1166" w:rsidP="00CE16F2">
      <w:pPr>
        <w:pStyle w:val="PargrafodaLista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Trata-se de objeto cuja necessidade de contratação é frequente, seja em face de substituição pelo desgaste natural ou pela defasagem tecnológica, seja em face de acréscimo de novos equipamentos em razão do aumento da demanda. Ademais, é de grande importância </w:t>
      </w:r>
      <w:r w:rsidR="0039133E" w:rsidRPr="00E46420">
        <w:rPr>
          <w:rFonts w:ascii="Times New Roman" w:hAnsi="Times New Roman" w:cs="Times New Roman"/>
          <w:sz w:val="24"/>
          <w:szCs w:val="24"/>
        </w:rPr>
        <w:t>a aquisição dos produtos</w:t>
      </w:r>
      <w:r w:rsidRPr="00E46420">
        <w:rPr>
          <w:rFonts w:ascii="Times New Roman" w:hAnsi="Times New Roman" w:cs="Times New Roman"/>
          <w:sz w:val="24"/>
          <w:szCs w:val="24"/>
        </w:rPr>
        <w:t>, de modo a minimizar riscos de paralisação ou de descontinuidade de atividades, mantendo constante a eficiência e a qualidade dos serviços públicos prestados à sociedade.</w:t>
      </w:r>
    </w:p>
    <w:p w14:paraId="454DBDC3" w14:textId="77777777" w:rsidR="00EA5632" w:rsidRPr="00E46420" w:rsidRDefault="00EA5632" w:rsidP="00E46420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B7F89F1" w14:textId="5E76999C" w:rsidR="007F1166" w:rsidRPr="00E46420" w:rsidRDefault="007F1166" w:rsidP="00CE16F2">
      <w:pPr>
        <w:pStyle w:val="PargrafodaLista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Assim sendo, em face de todas as premissas, aqui mencionadas, se torna necessária à aquisição de </w:t>
      </w:r>
      <w:r w:rsidR="0039133E" w:rsidRPr="00E46420">
        <w:rPr>
          <w:rFonts w:ascii="Times New Roman" w:hAnsi="Times New Roman" w:cs="Times New Roman"/>
          <w:b/>
          <w:sz w:val="24"/>
          <w:szCs w:val="24"/>
        </w:rPr>
        <w:t>Equipamentos e suprimentos de Informática, áudio e vídeo</w:t>
      </w:r>
      <w:r w:rsidRPr="00E46420">
        <w:rPr>
          <w:rFonts w:ascii="Times New Roman" w:hAnsi="Times New Roman" w:cs="Times New Roman"/>
          <w:sz w:val="24"/>
          <w:szCs w:val="24"/>
        </w:rPr>
        <w:t>, mediante o procedimento licitat</w:t>
      </w:r>
      <w:r w:rsidR="0039133E" w:rsidRPr="00E46420">
        <w:rPr>
          <w:rFonts w:ascii="Times New Roman" w:hAnsi="Times New Roman" w:cs="Times New Roman"/>
          <w:sz w:val="24"/>
          <w:szCs w:val="24"/>
        </w:rPr>
        <w:t>ório, observando sempre a busca</w:t>
      </w:r>
      <w:r w:rsidRPr="00E46420">
        <w:rPr>
          <w:rFonts w:ascii="Times New Roman" w:hAnsi="Times New Roman" w:cs="Times New Roman"/>
          <w:sz w:val="24"/>
          <w:szCs w:val="24"/>
        </w:rPr>
        <w:t xml:space="preserve"> pela melhor qualidade e o menor desembolso.</w:t>
      </w:r>
    </w:p>
    <w:p w14:paraId="5A8B8586" w14:textId="77777777" w:rsidR="001A4D5A" w:rsidRPr="00E46420" w:rsidRDefault="001A4D5A" w:rsidP="00E46420">
      <w:p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54FFAF35" w14:textId="70312317" w:rsidR="007F1166" w:rsidRPr="00E46420" w:rsidRDefault="007F1166" w:rsidP="00CE16F2">
      <w:pPr>
        <w:pStyle w:val="PargrafodaLista"/>
        <w:numPr>
          <w:ilvl w:val="0"/>
          <w:numId w:val="14"/>
        </w:numPr>
        <w:tabs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Trata-se de aquisição de produtos comuns, cujos padrões de desempenho e qualidade podem ser objetivamente definidos nos documentos de contratação por meio de especificações usuais no </w:t>
      </w:r>
      <w:r w:rsidR="001A4D5A" w:rsidRPr="00E46420">
        <w:rPr>
          <w:rFonts w:ascii="Times New Roman" w:hAnsi="Times New Roman" w:cs="Times New Roman"/>
          <w:sz w:val="24"/>
          <w:szCs w:val="24"/>
        </w:rPr>
        <w:t>mercado.</w:t>
      </w:r>
      <w:r w:rsidRPr="00E46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17551" w14:textId="77777777" w:rsidR="007F1166" w:rsidRPr="00E46420" w:rsidRDefault="007F1166" w:rsidP="00E46420">
      <w:pPr>
        <w:tabs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D2EA84D" w14:textId="0D9B1094" w:rsidR="007F1166" w:rsidRPr="00E46420" w:rsidRDefault="0039133E" w:rsidP="00CE16F2">
      <w:pPr>
        <w:pStyle w:val="PargrafodaLista"/>
        <w:numPr>
          <w:ilvl w:val="0"/>
          <w:numId w:val="14"/>
        </w:numPr>
        <w:tabs>
          <w:tab w:val="left" w:pos="426"/>
          <w:tab w:val="left" w:pos="2835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Compete destacar </w:t>
      </w:r>
      <w:r w:rsidR="007F1166" w:rsidRPr="00E46420">
        <w:rPr>
          <w:rFonts w:ascii="Times New Roman" w:hAnsi="Times New Roman" w:cs="Times New Roman"/>
          <w:sz w:val="24"/>
          <w:szCs w:val="24"/>
        </w:rPr>
        <w:t xml:space="preserve">que a legalidade dos atos é uma condição para o bom andamento dos procedimentos administrativos e, por esta razão, para que a </w:t>
      </w:r>
      <w:r w:rsidRPr="00E46420">
        <w:rPr>
          <w:rFonts w:ascii="Times New Roman" w:hAnsi="Times New Roman" w:cs="Times New Roman"/>
          <w:sz w:val="24"/>
          <w:szCs w:val="24"/>
        </w:rPr>
        <w:t xml:space="preserve">Câmara Municipal </w:t>
      </w:r>
      <w:r w:rsidR="007F1166" w:rsidRPr="00E46420">
        <w:rPr>
          <w:rFonts w:ascii="Times New Roman" w:hAnsi="Times New Roman" w:cs="Times New Roman"/>
          <w:sz w:val="24"/>
          <w:szCs w:val="24"/>
        </w:rPr>
        <w:t>desenvolva de forma eficiente e célere a sua missão de melhor prestação de serviço ao cidadão, faz se necessário à contratação de empresa prestadora deste tipo serviço.</w:t>
      </w:r>
    </w:p>
    <w:p w14:paraId="10D7A5DB" w14:textId="0E3BA0F0" w:rsidR="009514C8" w:rsidRPr="00E46420" w:rsidRDefault="009514C8" w:rsidP="00E46420">
      <w:pPr>
        <w:pStyle w:val="PargrafodaLista"/>
        <w:tabs>
          <w:tab w:val="left" w:pos="426"/>
          <w:tab w:val="left" w:pos="2835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96FA660" w14:textId="023ADA88" w:rsidR="009514C8" w:rsidRPr="00E46420" w:rsidRDefault="009514C8" w:rsidP="00CE16F2">
      <w:pPr>
        <w:pStyle w:val="PargrafodaLista"/>
        <w:numPr>
          <w:ilvl w:val="0"/>
          <w:numId w:val="14"/>
        </w:numPr>
        <w:tabs>
          <w:tab w:val="left" w:pos="426"/>
          <w:tab w:val="left" w:pos="9072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Assim o presente Estudo apresenta duas situações:</w:t>
      </w:r>
    </w:p>
    <w:p w14:paraId="5B4E7CF7" w14:textId="77777777" w:rsidR="009514C8" w:rsidRPr="00E46420" w:rsidRDefault="009514C8" w:rsidP="00E46420">
      <w:pPr>
        <w:pStyle w:val="NormalWeb"/>
        <w:shd w:val="clear" w:color="auto" w:fill="FFFFFF"/>
        <w:tabs>
          <w:tab w:val="left" w:pos="426"/>
          <w:tab w:val="left" w:pos="9072"/>
        </w:tabs>
        <w:spacing w:before="0" w:beforeAutospacing="0" w:after="0" w:afterAutospacing="0"/>
        <w:ind w:hanging="11"/>
        <w:jc w:val="both"/>
        <w:textAlignment w:val="baseline"/>
        <w:rPr>
          <w:b/>
        </w:rPr>
      </w:pPr>
    </w:p>
    <w:p w14:paraId="3A2ACB60" w14:textId="1879DBC8" w:rsidR="001171F9" w:rsidRDefault="001171F9" w:rsidP="00CE16F2">
      <w:pPr>
        <w:pStyle w:val="Ttulo3"/>
        <w:numPr>
          <w:ilvl w:val="0"/>
          <w:numId w:val="14"/>
        </w:numPr>
        <w:tabs>
          <w:tab w:val="left" w:pos="426"/>
        </w:tabs>
        <w:spacing w:before="0" w:line="240" w:lineRule="auto"/>
        <w:ind w:left="0" w:hanging="11"/>
        <w:jc w:val="both"/>
        <w:rPr>
          <w:rFonts w:ascii="Times New Roman" w:hAnsi="Times New Roman" w:cs="Times New Roman"/>
          <w:b/>
        </w:rPr>
      </w:pPr>
      <w:r w:rsidRPr="00E46420">
        <w:rPr>
          <w:rFonts w:ascii="Times New Roman" w:hAnsi="Times New Roman" w:cs="Times New Roman"/>
          <w:b/>
        </w:rPr>
        <w:lastRenderedPageBreak/>
        <w:t>Situação 1 (Substituta): Contratação de Serviços de Gerenciamento de Infraestrutura de TI com Fornecimento de Equipamentos</w:t>
      </w:r>
    </w:p>
    <w:p w14:paraId="15F14434" w14:textId="77777777" w:rsidR="0076555D" w:rsidRPr="0076555D" w:rsidRDefault="0076555D" w:rsidP="0076555D"/>
    <w:p w14:paraId="16C9029C" w14:textId="77777777" w:rsidR="001171F9" w:rsidRDefault="001171F9" w:rsidP="00E4642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before="0" w:beforeAutospacing="0" w:after="0" w:afterAutospacing="0"/>
        <w:ind w:left="-11"/>
        <w:jc w:val="both"/>
      </w:pPr>
      <w:r w:rsidRPr="00E46420">
        <w:rPr>
          <w:rStyle w:val="Forte"/>
        </w:rPr>
        <w:t>Descrição</w:t>
      </w:r>
      <w:r w:rsidRPr="00E46420">
        <w:t>: A administração pública contrata uma empresa especializada para gerenciar toda a infraestrutura de TI, incluindo o fornecimento, instalação, manutenção e atualização dos equipamentos e suprimentos necessários para o funcionamento das atividades administrativas.</w:t>
      </w:r>
    </w:p>
    <w:p w14:paraId="3875E141" w14:textId="59BCB712" w:rsidR="001171F9" w:rsidRPr="00FA6BA6" w:rsidRDefault="001171F9" w:rsidP="00FA6B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before="0" w:beforeAutospacing="0" w:after="0" w:afterAutospacing="0"/>
        <w:ind w:left="-11"/>
        <w:jc w:val="center"/>
      </w:pPr>
      <w:r w:rsidRPr="00FA6BA6">
        <w:rPr>
          <w:rStyle w:val="Forte"/>
        </w:rPr>
        <w:t>Vantagens do Gerenciamento de Infraestrutura com Fornecimento de Equipamentos</w:t>
      </w:r>
    </w:p>
    <w:p w14:paraId="1D4F5880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Solução Completa e Integrada</w:t>
      </w:r>
      <w:r w:rsidRPr="00E46420">
        <w:rPr>
          <w:rFonts w:ascii="Times New Roman" w:hAnsi="Times New Roman" w:cs="Times New Roman"/>
          <w:sz w:val="24"/>
          <w:szCs w:val="24"/>
        </w:rPr>
        <w:t>: A empresa contratada fica responsável por todos os aspectos da infraestrutura de TI, desde a aquisição até a manutenção, o que simplifica a gestão interna.</w:t>
      </w:r>
    </w:p>
    <w:p w14:paraId="0802F0D5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Atualização Tecnológica Permanente</w:t>
      </w:r>
      <w:r w:rsidRPr="00E46420">
        <w:rPr>
          <w:rFonts w:ascii="Times New Roman" w:hAnsi="Times New Roman" w:cs="Times New Roman"/>
          <w:sz w:val="24"/>
          <w:szCs w:val="24"/>
        </w:rPr>
        <w:t>: Os contratos geralmente incluem cláusulas que garantem a atualização periódica dos equipamentos, garantindo que a administração tenha acesso contínuo a tecnologias de ponta.</w:t>
      </w:r>
    </w:p>
    <w:p w14:paraId="73DDD60C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Custo Previsível</w:t>
      </w:r>
      <w:r w:rsidRPr="00E46420">
        <w:rPr>
          <w:rFonts w:ascii="Times New Roman" w:hAnsi="Times New Roman" w:cs="Times New Roman"/>
          <w:sz w:val="24"/>
          <w:szCs w:val="24"/>
        </w:rPr>
        <w:t>: Apesar de envolver um contrato mais complexo, os custos podem ser melhor previsíveis, já que incluem todas as despesas relacionadas à TI em uma única fatura.</w:t>
      </w:r>
    </w:p>
    <w:p w14:paraId="20696CD1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Suporte Técnico Especializado</w:t>
      </w:r>
      <w:r w:rsidRPr="00E46420">
        <w:rPr>
          <w:rFonts w:ascii="Times New Roman" w:hAnsi="Times New Roman" w:cs="Times New Roman"/>
          <w:sz w:val="24"/>
          <w:szCs w:val="24"/>
        </w:rPr>
        <w:t>: O serviço inclui suporte técnico especializado, o que reduz a necessidade de uma equipe interna de TI dedicada exclusivamente à manutenção e suporte.</w:t>
      </w:r>
    </w:p>
    <w:p w14:paraId="07805B7B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Flexibilidade Contratual</w:t>
      </w:r>
      <w:r w:rsidRPr="00E46420">
        <w:rPr>
          <w:rFonts w:ascii="Times New Roman" w:hAnsi="Times New Roman" w:cs="Times New Roman"/>
          <w:sz w:val="24"/>
          <w:szCs w:val="24"/>
        </w:rPr>
        <w:t>: Possibilidade de ajustar os serviços e o número de equipamentos conforme as necessidades da administração, sem a necessidade de novos investimentos ou processos licitatórios.</w:t>
      </w:r>
    </w:p>
    <w:p w14:paraId="62423115" w14:textId="6CF67855" w:rsidR="001171F9" w:rsidRPr="00FA6BA6" w:rsidRDefault="001171F9" w:rsidP="00FA6B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before="0" w:beforeAutospacing="0" w:after="0" w:afterAutospacing="0"/>
        <w:ind w:left="-11"/>
        <w:jc w:val="center"/>
      </w:pPr>
      <w:r w:rsidRPr="00FA6BA6">
        <w:rPr>
          <w:rStyle w:val="Forte"/>
        </w:rPr>
        <w:t>Desvantagens do Gerenciamento de Infraestrutura com Fornecimento de Equipamentos</w:t>
      </w:r>
    </w:p>
    <w:p w14:paraId="2061E3B3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Dependência de Terceiros</w:t>
      </w:r>
      <w:r w:rsidRPr="00E46420">
        <w:rPr>
          <w:rFonts w:ascii="Times New Roman" w:hAnsi="Times New Roman" w:cs="Times New Roman"/>
          <w:sz w:val="24"/>
          <w:szCs w:val="24"/>
        </w:rPr>
        <w:t>: A administração pública fica dependente da qualidade do serviço prestado pela empresa contratada, o que pode afetar a continuidade e eficiência das operações caso o fornecedor não atenda às expectativas.</w:t>
      </w:r>
    </w:p>
    <w:p w14:paraId="6669012C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Complexidade Contratual</w:t>
      </w:r>
      <w:r w:rsidRPr="00E46420">
        <w:rPr>
          <w:rFonts w:ascii="Times New Roman" w:hAnsi="Times New Roman" w:cs="Times New Roman"/>
          <w:sz w:val="24"/>
          <w:szCs w:val="24"/>
        </w:rPr>
        <w:t>: A elaboração e gestão de um contrato desse tipo podem ser complexas, exigindo atenção aos detalhes para evitar cláusulas desfavoráveis.</w:t>
      </w:r>
    </w:p>
    <w:p w14:paraId="655EE932" w14:textId="77777777" w:rsidR="001171F9" w:rsidRPr="00E46420" w:rsidRDefault="001171F9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Custo Potencialmente Elevado</w:t>
      </w:r>
      <w:r w:rsidRPr="00E46420">
        <w:rPr>
          <w:rFonts w:ascii="Times New Roman" w:hAnsi="Times New Roman" w:cs="Times New Roman"/>
          <w:sz w:val="24"/>
          <w:szCs w:val="24"/>
        </w:rPr>
        <w:t>: Embora os custos sejam previsíveis, o valor total do contrato pode ser elevado devido ao escopo abrangente dos serviços oferecidos.</w:t>
      </w:r>
    </w:p>
    <w:p w14:paraId="2227C326" w14:textId="77777777" w:rsidR="0076555D" w:rsidRPr="0076555D" w:rsidRDefault="0076555D" w:rsidP="0076555D">
      <w:pPr>
        <w:pStyle w:val="NormalWeb"/>
        <w:shd w:val="clear" w:color="auto" w:fill="FFFFFF"/>
        <w:tabs>
          <w:tab w:val="left" w:pos="284"/>
          <w:tab w:val="left" w:pos="426"/>
          <w:tab w:val="left" w:pos="9072"/>
        </w:tabs>
        <w:spacing w:before="0" w:beforeAutospacing="0" w:after="0" w:afterAutospacing="0"/>
        <w:jc w:val="both"/>
        <w:textAlignment w:val="baseline"/>
      </w:pPr>
    </w:p>
    <w:p w14:paraId="0DF8F90E" w14:textId="0500C717" w:rsidR="00617116" w:rsidRDefault="009514C8" w:rsidP="00CE16F2">
      <w:pPr>
        <w:pStyle w:val="NormalWeb"/>
        <w:numPr>
          <w:ilvl w:val="0"/>
          <w:numId w:val="14"/>
        </w:numPr>
        <w:shd w:val="clear" w:color="auto" w:fill="FFFFFF"/>
        <w:tabs>
          <w:tab w:val="left" w:pos="284"/>
          <w:tab w:val="left" w:pos="426"/>
          <w:tab w:val="left" w:pos="9072"/>
        </w:tabs>
        <w:spacing w:before="0" w:beforeAutospacing="0" w:after="0" w:afterAutospacing="0"/>
        <w:ind w:left="0" w:hanging="11"/>
        <w:jc w:val="both"/>
        <w:textAlignment w:val="baseline"/>
      </w:pPr>
      <w:r w:rsidRPr="00E46420">
        <w:rPr>
          <w:b/>
        </w:rPr>
        <w:t xml:space="preserve">Situação 2: </w:t>
      </w:r>
      <w:r w:rsidR="00617116" w:rsidRPr="00E46420">
        <w:t>Aquisição de Equipamentos e Suprimentos de Informática com Gestão Interna</w:t>
      </w:r>
      <w:r w:rsidR="0076555D">
        <w:t>:</w:t>
      </w:r>
    </w:p>
    <w:p w14:paraId="09E2630C" w14:textId="77777777" w:rsidR="0076555D" w:rsidRPr="00E46420" w:rsidRDefault="0076555D" w:rsidP="0076555D">
      <w:pPr>
        <w:pStyle w:val="NormalWeb"/>
        <w:shd w:val="clear" w:color="auto" w:fill="FFFFFF"/>
        <w:tabs>
          <w:tab w:val="left" w:pos="284"/>
          <w:tab w:val="left" w:pos="426"/>
          <w:tab w:val="left" w:pos="9072"/>
        </w:tabs>
        <w:spacing w:before="0" w:beforeAutospacing="0" w:after="0" w:afterAutospacing="0"/>
        <w:jc w:val="both"/>
        <w:textAlignment w:val="baseline"/>
      </w:pPr>
    </w:p>
    <w:p w14:paraId="237745AF" w14:textId="77777777" w:rsidR="00617116" w:rsidRPr="00E46420" w:rsidRDefault="00617116" w:rsidP="00E46420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before="0" w:beforeAutospacing="0" w:after="0" w:afterAutospacing="0"/>
        <w:ind w:left="-11"/>
        <w:jc w:val="both"/>
      </w:pPr>
      <w:r w:rsidRPr="00E46420">
        <w:rPr>
          <w:rStyle w:val="Forte"/>
        </w:rPr>
        <w:t>Descrição</w:t>
      </w:r>
      <w:r w:rsidRPr="00E46420">
        <w:t>: A administração pública opta por adquirir os equipamentos e suprimentos necessários, gerenciando internamente a infraestrutura de TI com a ajuda de técnicos qualificados já presentes na Câmara Municipal.</w:t>
      </w:r>
    </w:p>
    <w:p w14:paraId="31B91BDF" w14:textId="37C815C4" w:rsidR="00617116" w:rsidRPr="00FA6BA6" w:rsidRDefault="00617116" w:rsidP="00FA6B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before="0" w:beforeAutospacing="0" w:after="0" w:afterAutospacing="0"/>
        <w:ind w:left="-11"/>
        <w:jc w:val="center"/>
      </w:pPr>
      <w:r w:rsidRPr="00FA6BA6">
        <w:rPr>
          <w:rStyle w:val="Forte"/>
        </w:rPr>
        <w:t>Vantagens da Aquisição com Gestão Interna</w:t>
      </w:r>
    </w:p>
    <w:p w14:paraId="256F16ED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Economia a Longo Prazo</w:t>
      </w:r>
      <w:r w:rsidRPr="00E46420">
        <w:rPr>
          <w:rFonts w:ascii="Times New Roman" w:hAnsi="Times New Roman" w:cs="Times New Roman"/>
          <w:sz w:val="24"/>
          <w:szCs w:val="24"/>
        </w:rPr>
        <w:t>: A aquisição dos equipamentos elimina a necessidade de pagamentos recorrentes, resultando em uma economia significativa ao longo do tempo.</w:t>
      </w:r>
    </w:p>
    <w:p w14:paraId="31CF3E91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Propriedade e Controle</w:t>
      </w:r>
      <w:r w:rsidRPr="00E46420">
        <w:rPr>
          <w:rFonts w:ascii="Times New Roman" w:hAnsi="Times New Roman" w:cs="Times New Roman"/>
          <w:sz w:val="24"/>
          <w:szCs w:val="24"/>
        </w:rPr>
        <w:t>: Com a aquisição, a administração pública tem total propriedade e controle sobre os equipamentos e suprimentos, permitindo uma gestão personalizada e eficiente.</w:t>
      </w:r>
    </w:p>
    <w:p w14:paraId="76A00A8D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Aproveitamento de Recursos Internos</w:t>
      </w:r>
      <w:r w:rsidRPr="00E46420">
        <w:rPr>
          <w:rFonts w:ascii="Times New Roman" w:hAnsi="Times New Roman" w:cs="Times New Roman"/>
          <w:sz w:val="24"/>
          <w:szCs w:val="24"/>
        </w:rPr>
        <w:t>: A Câmara Municipal já possui técnicos qualificados e um setor dedicado à infraestrutura de TI, o que permite uma gestão interna eficaz, sem a necessidade de depender de fornecedores externos.</w:t>
      </w:r>
    </w:p>
    <w:p w14:paraId="74C1C72B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lastRenderedPageBreak/>
        <w:t>Manutenção e Suporte Customizados</w:t>
      </w:r>
      <w:r w:rsidRPr="00E46420">
        <w:rPr>
          <w:rFonts w:ascii="Times New Roman" w:hAnsi="Times New Roman" w:cs="Times New Roman"/>
          <w:sz w:val="24"/>
          <w:szCs w:val="24"/>
        </w:rPr>
        <w:t>: A manutenção e o suporte podem ser realizados pela equipe interna, que já conhece as necessidades específicas da administração, garantindo uma resposta rápida e alinhada às expectativas.</w:t>
      </w:r>
    </w:p>
    <w:p w14:paraId="4902B7E1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Valorização do Patrimônio Público</w:t>
      </w:r>
      <w:r w:rsidRPr="00E46420">
        <w:rPr>
          <w:rFonts w:ascii="Times New Roman" w:hAnsi="Times New Roman" w:cs="Times New Roman"/>
          <w:sz w:val="24"/>
          <w:szCs w:val="24"/>
        </w:rPr>
        <w:t>: A aquisição contribui para a valorização do patrimônio da administração pública, aumentando os ativos disponíveis e proporcionando mais estabilidade financeira a longo prazo.</w:t>
      </w:r>
    </w:p>
    <w:p w14:paraId="085504F0" w14:textId="77777777" w:rsidR="00617116" w:rsidRPr="00E46420" w:rsidRDefault="00617116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Gestão de Suprimentos Eficiente</w:t>
      </w:r>
      <w:r w:rsidRPr="00E46420">
        <w:rPr>
          <w:rFonts w:ascii="Times New Roman" w:hAnsi="Times New Roman" w:cs="Times New Roman"/>
          <w:sz w:val="24"/>
          <w:szCs w:val="24"/>
        </w:rPr>
        <w:t>: Com a aquisição direta de suprimentos, a administração pode gerenciar melhor os estoques, garantindo que sempre haja disponibilidade, sem os custos adicionais que poderiam ser impostos por fornecedores externos.</w:t>
      </w:r>
    </w:p>
    <w:p w14:paraId="111A619D" w14:textId="77777777" w:rsidR="00E46420" w:rsidRDefault="00E46420" w:rsidP="00E46420">
      <w:pPr>
        <w:pStyle w:val="Ttulo3"/>
        <w:tabs>
          <w:tab w:val="left" w:pos="284"/>
          <w:tab w:val="left" w:pos="426"/>
        </w:tabs>
        <w:spacing w:before="0" w:line="240" w:lineRule="auto"/>
        <w:jc w:val="both"/>
        <w:rPr>
          <w:rFonts w:ascii="Times New Roman" w:hAnsi="Times New Roman" w:cs="Times New Roman"/>
        </w:rPr>
      </w:pPr>
    </w:p>
    <w:p w14:paraId="76711517" w14:textId="34B0BA73" w:rsidR="001171F9" w:rsidRDefault="001171F9" w:rsidP="00CE16F2">
      <w:pPr>
        <w:pStyle w:val="Ttulo3"/>
        <w:numPr>
          <w:ilvl w:val="0"/>
          <w:numId w:val="14"/>
        </w:numPr>
        <w:tabs>
          <w:tab w:val="left" w:pos="284"/>
          <w:tab w:val="left" w:pos="426"/>
        </w:tabs>
        <w:spacing w:before="0" w:line="240" w:lineRule="auto"/>
        <w:ind w:left="0" w:hanging="11"/>
        <w:jc w:val="both"/>
        <w:rPr>
          <w:rFonts w:ascii="Times New Roman" w:hAnsi="Times New Roman" w:cs="Times New Roman"/>
        </w:rPr>
      </w:pPr>
      <w:r w:rsidRPr="00E46420">
        <w:rPr>
          <w:rFonts w:ascii="Times New Roman" w:hAnsi="Times New Roman" w:cs="Times New Roman"/>
        </w:rPr>
        <w:t>Comparação entre Aquisição de Equipamentos e Gerenciamento de Infraestrutura de TI: Análise de Custo-Benefício</w:t>
      </w:r>
      <w:r w:rsidR="00E46420">
        <w:rPr>
          <w:rFonts w:ascii="Times New Roman" w:hAnsi="Times New Roman" w:cs="Times New Roman"/>
        </w:rPr>
        <w:t>:</w:t>
      </w:r>
    </w:p>
    <w:p w14:paraId="28D1AFCE" w14:textId="77777777" w:rsidR="0076555D" w:rsidRDefault="0076555D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  <w:rPr>
          <w:rStyle w:val="Forte"/>
        </w:rPr>
      </w:pPr>
    </w:p>
    <w:p w14:paraId="6B43017F" w14:textId="4B46D25B" w:rsidR="001171F9" w:rsidRPr="00E46420" w:rsidRDefault="00DE2575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</w:pPr>
      <w:r>
        <w:rPr>
          <w:rStyle w:val="Forte"/>
        </w:rPr>
        <w:t>1</w:t>
      </w:r>
      <w:r w:rsidR="0076555D">
        <w:rPr>
          <w:rStyle w:val="Forte"/>
        </w:rPr>
        <w:t xml:space="preserve">.10.1. </w:t>
      </w:r>
      <w:r w:rsidR="001171F9" w:rsidRPr="00E46420">
        <w:rPr>
          <w:rStyle w:val="Forte"/>
        </w:rPr>
        <w:t>Aquisição de Equipamentos e Suprimentos com Gestão Interna</w:t>
      </w:r>
    </w:p>
    <w:p w14:paraId="171FD3C3" w14:textId="77777777" w:rsidR="0076555D" w:rsidRDefault="0076555D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  <w:rPr>
          <w:rStyle w:val="Forte"/>
        </w:rPr>
      </w:pPr>
    </w:p>
    <w:p w14:paraId="049D65F1" w14:textId="11F7CD15" w:rsidR="001171F9" w:rsidRPr="00FA6BA6" w:rsidRDefault="001171F9" w:rsidP="00FA6B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before="0" w:beforeAutospacing="0" w:after="0" w:afterAutospacing="0"/>
        <w:ind w:left="-11"/>
        <w:jc w:val="center"/>
      </w:pPr>
      <w:r w:rsidRPr="00FA6BA6">
        <w:rPr>
          <w:rStyle w:val="Forte"/>
        </w:rPr>
        <w:t>Custo-Benefício</w:t>
      </w:r>
    </w:p>
    <w:p w14:paraId="255C8B52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Investimento Inicial</w:t>
      </w:r>
      <w:r w:rsidRPr="00E46420">
        <w:rPr>
          <w:rFonts w:ascii="Times New Roman" w:hAnsi="Times New Roman" w:cs="Times New Roman"/>
          <w:sz w:val="24"/>
          <w:szCs w:val="24"/>
        </w:rPr>
        <w:t>: A aquisição requer um investimento inicial significativo, que pode impactar o orçamento imediato da administração pública. No entanto, essa despesa inicial é compensada pela eliminação de custos recorrentes ao longo do tempo.</w:t>
      </w:r>
    </w:p>
    <w:p w14:paraId="6A59882D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Economia a Longo Prazo</w:t>
      </w:r>
      <w:r w:rsidRPr="00E46420">
        <w:rPr>
          <w:rFonts w:ascii="Times New Roman" w:hAnsi="Times New Roman" w:cs="Times New Roman"/>
          <w:sz w:val="24"/>
          <w:szCs w:val="24"/>
        </w:rPr>
        <w:t>: Uma vez adquiridos, os equipamentos se tornam ativos da administração, eliminando a necessidade de pagamentos mensais ou anuais. Isso resulta em economia substancial a longo prazo, especialmente considerando a vida útil dos equipamentos.</w:t>
      </w:r>
    </w:p>
    <w:p w14:paraId="07CA19D1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Controle e Propriedade</w:t>
      </w:r>
      <w:r w:rsidRPr="00E46420">
        <w:rPr>
          <w:rFonts w:ascii="Times New Roman" w:hAnsi="Times New Roman" w:cs="Times New Roman"/>
          <w:sz w:val="24"/>
          <w:szCs w:val="24"/>
        </w:rPr>
        <w:t>: A administração tem total controle sobre os equipamentos, o que permite uma gestão eficiente e personalizada. Com a presença de uma equipe técnica qualificada, a manutenção e as atualizações podem ser realizadas internamente, reduzindo custos adicionais com terceiros.</w:t>
      </w:r>
    </w:p>
    <w:p w14:paraId="6F4D16E1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Valorização do Patrimônio</w:t>
      </w:r>
      <w:r w:rsidRPr="00E46420">
        <w:rPr>
          <w:rFonts w:ascii="Times New Roman" w:hAnsi="Times New Roman" w:cs="Times New Roman"/>
          <w:sz w:val="24"/>
          <w:szCs w:val="24"/>
        </w:rPr>
        <w:t>: Os equipamentos adquiridos se tornam parte do patrimônio da administração, aumentando os ativos disponíveis e proporcionando maior estabilidade financeira.</w:t>
      </w:r>
    </w:p>
    <w:p w14:paraId="7B73992A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Flexibilidade Reduzida</w:t>
      </w:r>
      <w:r w:rsidRPr="00E46420">
        <w:rPr>
          <w:rFonts w:ascii="Times New Roman" w:hAnsi="Times New Roman" w:cs="Times New Roman"/>
          <w:sz w:val="24"/>
          <w:szCs w:val="24"/>
        </w:rPr>
        <w:t>: Embora a aquisição ofereça controle total, a flexibilidade para atualizar ou substituir equipamentos pode ser limitada pela necessidade de novos investimentos.</w:t>
      </w:r>
    </w:p>
    <w:p w14:paraId="37CCAE7C" w14:textId="77777777" w:rsidR="0076555D" w:rsidRDefault="0076555D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  <w:rPr>
          <w:rStyle w:val="Forte"/>
        </w:rPr>
      </w:pPr>
    </w:p>
    <w:p w14:paraId="1CC7E1F6" w14:textId="23FFCDE9" w:rsidR="001171F9" w:rsidRPr="00E46420" w:rsidRDefault="00DE2575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</w:pPr>
      <w:r>
        <w:rPr>
          <w:rStyle w:val="Forte"/>
        </w:rPr>
        <w:t>1</w:t>
      </w:r>
      <w:r w:rsidR="0076555D">
        <w:rPr>
          <w:rStyle w:val="Forte"/>
        </w:rPr>
        <w:t xml:space="preserve">.10.2. </w:t>
      </w:r>
      <w:r w:rsidR="001171F9" w:rsidRPr="00E46420">
        <w:rPr>
          <w:rStyle w:val="Forte"/>
        </w:rPr>
        <w:t>Gerenciamento de Infraestrutura de TI com Fornecimento de Equipamentos</w:t>
      </w:r>
    </w:p>
    <w:p w14:paraId="03982C77" w14:textId="77777777" w:rsidR="0076555D" w:rsidRDefault="0076555D" w:rsidP="00E46420">
      <w:pPr>
        <w:pStyle w:val="NormalWeb"/>
        <w:tabs>
          <w:tab w:val="left" w:pos="284"/>
          <w:tab w:val="left" w:pos="426"/>
        </w:tabs>
        <w:spacing w:before="0" w:beforeAutospacing="0" w:after="0" w:afterAutospacing="0"/>
        <w:ind w:left="-11"/>
        <w:jc w:val="both"/>
        <w:rPr>
          <w:rStyle w:val="Forte"/>
        </w:rPr>
      </w:pPr>
    </w:p>
    <w:p w14:paraId="3B345E07" w14:textId="6A83600A" w:rsidR="001171F9" w:rsidRPr="00FA6BA6" w:rsidRDefault="001171F9" w:rsidP="00FA6BA6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before="0" w:beforeAutospacing="0" w:after="0" w:afterAutospacing="0"/>
        <w:ind w:left="-11"/>
        <w:jc w:val="center"/>
      </w:pPr>
      <w:r w:rsidRPr="00FA6BA6">
        <w:rPr>
          <w:rStyle w:val="Forte"/>
        </w:rPr>
        <w:t>Custo-Benefício</w:t>
      </w:r>
    </w:p>
    <w:p w14:paraId="63080D34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Custo Recorrente</w:t>
      </w:r>
      <w:r w:rsidRPr="00E46420">
        <w:rPr>
          <w:rFonts w:ascii="Times New Roman" w:hAnsi="Times New Roman" w:cs="Times New Roman"/>
          <w:sz w:val="24"/>
          <w:szCs w:val="24"/>
        </w:rPr>
        <w:t>: A contratação de um serviço de gerenciamento inclui custos recorrentes que podem ser elevados ao longo do tempo. Embora os pagamentos sejam distribuídos, o custo total ao final do contrato tende a ser maior do que o da aquisição.</w:t>
      </w:r>
    </w:p>
    <w:p w14:paraId="46EF7BDA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Atualização Contínua</w:t>
      </w:r>
      <w:r w:rsidRPr="00E46420">
        <w:rPr>
          <w:rFonts w:ascii="Times New Roman" w:hAnsi="Times New Roman" w:cs="Times New Roman"/>
          <w:sz w:val="24"/>
          <w:szCs w:val="24"/>
        </w:rPr>
        <w:t>: Um dos principais benefícios do gerenciamento é a atualização contínua dos equipamentos, garantindo acesso a tecnologias mais recentes sem a necessidade de novos investimentos. Isso ajuda a evitar a obsolescência, que pode ser um problema na aquisição direta.</w:t>
      </w:r>
    </w:p>
    <w:p w14:paraId="6C6F2C9D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Suporte Especializado</w:t>
      </w:r>
      <w:r w:rsidRPr="00E46420">
        <w:rPr>
          <w:rFonts w:ascii="Times New Roman" w:hAnsi="Times New Roman" w:cs="Times New Roman"/>
          <w:sz w:val="24"/>
          <w:szCs w:val="24"/>
        </w:rPr>
        <w:t>: O contrato inclui suporte técnico especializado, reduzindo a necessidade de uma equipe interna dedicada e garantindo que a manutenção e as reparações sejam realizadas por profissionais experientes. No entanto, isso também significa dependência do fornecedor para qualidade e rapidez no atendimento.</w:t>
      </w:r>
    </w:p>
    <w:p w14:paraId="000F7BC0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lastRenderedPageBreak/>
        <w:t>Flexibilidade Contratual</w:t>
      </w:r>
      <w:r w:rsidRPr="00E46420">
        <w:rPr>
          <w:rFonts w:ascii="Times New Roman" w:hAnsi="Times New Roman" w:cs="Times New Roman"/>
          <w:sz w:val="24"/>
          <w:szCs w:val="24"/>
        </w:rPr>
        <w:t>: A administração tem a flexibilidade de ajustar os serviços e equipamentos conforme as necessidades mudam, sem a necessidade de grandes investimentos iniciais. Isso pode ser vantajoso em um cenário de necessidades tecnológicas em constante evolução.</w:t>
      </w:r>
    </w:p>
    <w:p w14:paraId="6D0B19D6" w14:textId="77777777" w:rsidR="001171F9" w:rsidRPr="00E46420" w:rsidRDefault="001171F9" w:rsidP="0076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4"/>
          <w:tab w:val="left" w:pos="426"/>
        </w:tabs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Style w:val="Forte"/>
          <w:rFonts w:ascii="Times New Roman" w:hAnsi="Times New Roman" w:cs="Times New Roman"/>
          <w:sz w:val="24"/>
          <w:szCs w:val="24"/>
        </w:rPr>
        <w:t>Dependência de Terceiros</w:t>
      </w:r>
      <w:r w:rsidRPr="00E46420">
        <w:rPr>
          <w:rFonts w:ascii="Times New Roman" w:hAnsi="Times New Roman" w:cs="Times New Roman"/>
          <w:sz w:val="24"/>
          <w:szCs w:val="24"/>
        </w:rPr>
        <w:t>: A administração fica dependente do fornecedor para a continuidade e a qualidade do serviço, o que pode representar um risco se o fornecedor não cumprir as expectativas ou se houver problemas contratuais.</w:t>
      </w:r>
    </w:p>
    <w:p w14:paraId="5DEB2393" w14:textId="77777777" w:rsidR="001171F9" w:rsidRPr="0076555D" w:rsidRDefault="001171F9" w:rsidP="00CE16F2">
      <w:pPr>
        <w:pStyle w:val="Ttulo3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line="240" w:lineRule="auto"/>
        <w:ind w:left="0" w:hanging="11"/>
        <w:jc w:val="both"/>
        <w:rPr>
          <w:rFonts w:ascii="Times New Roman" w:hAnsi="Times New Roman" w:cs="Times New Roman"/>
          <w:color w:val="auto"/>
        </w:rPr>
      </w:pPr>
      <w:r w:rsidRPr="0076555D">
        <w:rPr>
          <w:rFonts w:ascii="Times New Roman" w:hAnsi="Times New Roman" w:cs="Times New Roman"/>
          <w:color w:val="auto"/>
        </w:rPr>
        <w:t>Análise Comparativa</w:t>
      </w:r>
    </w:p>
    <w:p w14:paraId="642C8B2E" w14:textId="77777777" w:rsidR="00E46420" w:rsidRDefault="00E46420" w:rsidP="00BE3596">
      <w:pPr>
        <w:pStyle w:val="NormalWeb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hanging="11"/>
        <w:jc w:val="both"/>
        <w:rPr>
          <w:rStyle w:val="Forte"/>
        </w:rPr>
      </w:pPr>
    </w:p>
    <w:p w14:paraId="20C09732" w14:textId="3574FD77" w:rsidR="001171F9" w:rsidRPr="00E46420" w:rsidRDefault="001171F9" w:rsidP="00CE16F2">
      <w:pPr>
        <w:pStyle w:val="NormalWeb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/>
        <w:ind w:left="0" w:hanging="11"/>
        <w:jc w:val="both"/>
      </w:pPr>
      <w:r w:rsidRPr="00E46420">
        <w:rPr>
          <w:rStyle w:val="Forte"/>
        </w:rPr>
        <w:t>Economia a Longo Prazo:</w:t>
      </w:r>
    </w:p>
    <w:p w14:paraId="17751602" w14:textId="77777777" w:rsidR="001171F9" w:rsidRPr="00BE3596" w:rsidRDefault="001171F9" w:rsidP="00CE16F2">
      <w:pPr>
        <w:pStyle w:val="PargrafodaLista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Aquisição</w:t>
      </w:r>
      <w:r w:rsidRPr="00BE3596">
        <w:rPr>
          <w:rFonts w:ascii="Times New Roman" w:hAnsi="Times New Roman" w:cs="Times New Roman"/>
          <w:sz w:val="24"/>
          <w:szCs w:val="24"/>
        </w:rPr>
        <w:t>: Oferece economia significativa a longo prazo, eliminando custos recorrentes após o investimento inicial. Essa opção é ideal para administrações com orçamento disponível e uma equipe técnica capaz de gerenciar a infraestrutura de TI internamente.</w:t>
      </w:r>
    </w:p>
    <w:p w14:paraId="01DA1117" w14:textId="77777777" w:rsidR="001171F9" w:rsidRPr="00BE3596" w:rsidRDefault="001171F9" w:rsidP="00CE16F2">
      <w:pPr>
        <w:pStyle w:val="PargrafodaLista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Gerenciamento</w:t>
      </w:r>
      <w:r w:rsidRPr="00BE3596">
        <w:rPr>
          <w:rFonts w:ascii="Times New Roman" w:hAnsi="Times New Roman" w:cs="Times New Roman"/>
          <w:sz w:val="24"/>
          <w:szCs w:val="24"/>
        </w:rPr>
        <w:t>: Embora o custo inicial seja diluído, os custos recorrentes podem se acumular, resultando em um valor total mais elevado. A vantagem aqui está na atualização contínua e no suporte especializado, o que pode justificar o custo adicional em cenários onde a tecnologia evolui rapidamente.</w:t>
      </w:r>
    </w:p>
    <w:p w14:paraId="25CE41F9" w14:textId="77777777" w:rsidR="001171F9" w:rsidRPr="00E46420" w:rsidRDefault="001171F9" w:rsidP="00CE16F2">
      <w:pPr>
        <w:pStyle w:val="NormalWeb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/>
        <w:ind w:left="0" w:hanging="11"/>
        <w:jc w:val="both"/>
      </w:pPr>
      <w:r w:rsidRPr="00E46420">
        <w:rPr>
          <w:rStyle w:val="Forte"/>
        </w:rPr>
        <w:t>Controle e Flexibilidade:</w:t>
      </w:r>
    </w:p>
    <w:p w14:paraId="74C5C426" w14:textId="77777777" w:rsidR="001171F9" w:rsidRPr="00BE3596" w:rsidRDefault="001171F9" w:rsidP="00CE16F2">
      <w:pPr>
        <w:pStyle w:val="PargrafodaLista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Aquisição</w:t>
      </w:r>
      <w:r w:rsidRPr="00BE3596">
        <w:rPr>
          <w:rFonts w:ascii="Times New Roman" w:hAnsi="Times New Roman" w:cs="Times New Roman"/>
          <w:sz w:val="24"/>
          <w:szCs w:val="24"/>
        </w:rPr>
        <w:t>: Proporciona total controle e propriedade dos equipamentos, mas com menor flexibilidade para atualizações frequentes sem novos investimentos. Ideal para administrações que desejam maior controle sobre seus ativos e podem arcar com a gestão interna.</w:t>
      </w:r>
    </w:p>
    <w:p w14:paraId="6202DCB7" w14:textId="0B03229E" w:rsidR="001171F9" w:rsidRPr="00BE3596" w:rsidRDefault="001171F9" w:rsidP="00CE16F2">
      <w:pPr>
        <w:pStyle w:val="PargrafodaLista"/>
        <w:numPr>
          <w:ilvl w:val="0"/>
          <w:numId w:val="15"/>
        </w:numPr>
        <w:tabs>
          <w:tab w:val="left" w:pos="284"/>
          <w:tab w:val="left" w:pos="426"/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Gerenciamento</w:t>
      </w:r>
      <w:r w:rsidRPr="00BE3596">
        <w:rPr>
          <w:rFonts w:ascii="Times New Roman" w:hAnsi="Times New Roman" w:cs="Times New Roman"/>
          <w:sz w:val="24"/>
          <w:szCs w:val="24"/>
        </w:rPr>
        <w:t>: Oferece maior flexibilidade e menor responsabilidade interna, com a possibilidade de atualizações tecnológicas regulares. No entanto, essa opção implica em dependência de terceiros e um custo total potencialmente mais elevado.</w:t>
      </w:r>
    </w:p>
    <w:p w14:paraId="1253B256" w14:textId="77777777" w:rsidR="00323BBA" w:rsidRPr="00E46420" w:rsidRDefault="00323BBA" w:rsidP="00BE3596">
      <w:pPr>
        <w:tabs>
          <w:tab w:val="left" w:pos="284"/>
          <w:tab w:val="left" w:pos="426"/>
          <w:tab w:val="left" w:pos="567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2DA3C83" w14:textId="792342D4" w:rsidR="001171F9" w:rsidRPr="00FA6BA6" w:rsidRDefault="001171F9" w:rsidP="00CE16F2">
      <w:pPr>
        <w:pStyle w:val="NormalWeb"/>
        <w:numPr>
          <w:ilvl w:val="0"/>
          <w:numId w:val="14"/>
        </w:numPr>
        <w:tabs>
          <w:tab w:val="left" w:pos="284"/>
          <w:tab w:val="left" w:pos="426"/>
          <w:tab w:val="left" w:pos="567"/>
        </w:tabs>
        <w:spacing w:before="0" w:beforeAutospacing="0" w:after="0" w:afterAutospacing="0"/>
        <w:ind w:left="0" w:hanging="11"/>
        <w:jc w:val="both"/>
        <w:rPr>
          <w:rStyle w:val="Forte"/>
          <w:b w:val="0"/>
          <w:bCs w:val="0"/>
        </w:rPr>
      </w:pPr>
      <w:r w:rsidRPr="00FA6BA6">
        <w:rPr>
          <w:rStyle w:val="Forte"/>
        </w:rPr>
        <w:t>Conclusão:</w:t>
      </w:r>
    </w:p>
    <w:p w14:paraId="58C7C61C" w14:textId="77777777" w:rsidR="0076555D" w:rsidRPr="00E46420" w:rsidRDefault="0076555D" w:rsidP="00BE3596">
      <w:pPr>
        <w:pStyle w:val="NormalWeb"/>
        <w:tabs>
          <w:tab w:val="left" w:pos="284"/>
          <w:tab w:val="left" w:pos="426"/>
          <w:tab w:val="left" w:pos="567"/>
        </w:tabs>
        <w:spacing w:before="0" w:beforeAutospacing="0" w:after="0" w:afterAutospacing="0"/>
        <w:ind w:hanging="11"/>
        <w:jc w:val="both"/>
      </w:pPr>
    </w:p>
    <w:p w14:paraId="295033E0" w14:textId="77777777" w:rsidR="001171F9" w:rsidRPr="00BE3596" w:rsidRDefault="001171F9" w:rsidP="00CE16F2">
      <w:pPr>
        <w:pStyle w:val="PargrafodaLista"/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Aquisição</w:t>
      </w:r>
      <w:r w:rsidRPr="00BE3596">
        <w:rPr>
          <w:rFonts w:ascii="Times New Roman" w:hAnsi="Times New Roman" w:cs="Times New Roman"/>
          <w:sz w:val="24"/>
          <w:szCs w:val="24"/>
        </w:rPr>
        <w:t xml:space="preserve"> é a melhor escolha para administrações que buscam economia a longo prazo e têm a capacidade de gerenciar internamente a infraestrutura de TI, aproveitando técnicos qualificados para manutenção e suporte.</w:t>
      </w:r>
    </w:p>
    <w:p w14:paraId="0EBDF622" w14:textId="77777777" w:rsidR="00E46420" w:rsidRPr="00BE3596" w:rsidRDefault="001171F9" w:rsidP="00CE16F2">
      <w:pPr>
        <w:pStyle w:val="PargrafodaLista"/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Style w:val="Forte"/>
          <w:rFonts w:ascii="Times New Roman" w:hAnsi="Times New Roman" w:cs="Times New Roman"/>
          <w:sz w:val="24"/>
          <w:szCs w:val="24"/>
        </w:rPr>
        <w:t>Gerenciamento</w:t>
      </w:r>
      <w:r w:rsidRPr="00BE3596">
        <w:rPr>
          <w:rFonts w:ascii="Times New Roman" w:hAnsi="Times New Roman" w:cs="Times New Roman"/>
          <w:sz w:val="24"/>
          <w:szCs w:val="24"/>
        </w:rPr>
        <w:t xml:space="preserve"> é mais adequado para administrações que preferem flexibilidade e atualizações contínuas, e que estão dispostas a arcar com custos recorrentes em troca de menor responsabilidade interna e suporte especializado.</w:t>
      </w:r>
    </w:p>
    <w:p w14:paraId="791B82C0" w14:textId="77777777" w:rsidR="00E46420" w:rsidRDefault="00E46420" w:rsidP="00BE3596">
      <w:p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E9A33C" w14:textId="2F555E9D" w:rsidR="009514C8" w:rsidRPr="00BE3596" w:rsidRDefault="009514C8" w:rsidP="00CE16F2">
      <w:pPr>
        <w:pStyle w:val="PargrafodaLista"/>
        <w:numPr>
          <w:ilvl w:val="0"/>
          <w:numId w:val="16"/>
        </w:numPr>
        <w:tabs>
          <w:tab w:val="left" w:pos="284"/>
          <w:tab w:val="left" w:pos="426"/>
          <w:tab w:val="left" w:pos="567"/>
          <w:tab w:val="left" w:pos="851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BE3596">
        <w:rPr>
          <w:rFonts w:ascii="Times New Roman" w:hAnsi="Times New Roman" w:cs="Times New Roman"/>
          <w:b/>
          <w:sz w:val="24"/>
          <w:szCs w:val="24"/>
        </w:rPr>
        <w:t>Concluindo, a aquisição dos equipamentos e suprimentos de informática é uma solução mais viável e econômica para a administração pública, considerando os aspectos de custo-benefício, controle sobre os desgastes e obsolescência dos equipamentos, e gestão eficiente dos suprimentos.</w:t>
      </w:r>
    </w:p>
    <w:p w14:paraId="563C1CD8" w14:textId="7C765F7B" w:rsidR="007F1166" w:rsidRPr="00E46420" w:rsidRDefault="007F1166" w:rsidP="00E4642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</w:pPr>
    </w:p>
    <w:p w14:paraId="09833ADC" w14:textId="4F04DC6B" w:rsidR="00E4094B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2 – PREVISÃO NO PLANO DE CONTRATAÇÕES </w:t>
      </w:r>
      <w:r w:rsidR="00CA4ABA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ANUAL (</w:t>
      </w:r>
      <w:r w:rsidR="00E4094B"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>inciso II do § 1° do art. 18 da Lei 14.133/21</w:t>
      </w:r>
      <w:r w:rsidR="00A75C3A"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75C3A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A75C3A" w:rsidRPr="00E46420">
        <w:rPr>
          <w:rFonts w:ascii="Times New Roman" w:hAnsi="Times New Roman" w:cs="Times New Roman"/>
          <w:sz w:val="24"/>
          <w:szCs w:val="24"/>
        </w:rPr>
        <w:t>Resolução nº. 03, de 29 de março de 2023</w:t>
      </w:r>
      <w:r w:rsidR="00A75C3A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)</w:t>
      </w:r>
      <w:r w:rsidR="00285B2D" w:rsidRPr="00E46420">
        <w:rPr>
          <w:rFonts w:ascii="Times New Roman" w:hAnsi="Times New Roman" w:cs="Times New Roman"/>
          <w:sz w:val="24"/>
          <w:szCs w:val="24"/>
        </w:rPr>
        <w:t>.</w:t>
      </w:r>
    </w:p>
    <w:p w14:paraId="0A75C4F8" w14:textId="77777777" w:rsidR="00BC48B5" w:rsidRPr="00E46420" w:rsidRDefault="00BC48B5" w:rsidP="00E464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56560456" w14:textId="35474506" w:rsidR="00133F94" w:rsidRPr="00E46420" w:rsidRDefault="00A51042" w:rsidP="00E464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2.1. </w:t>
      </w:r>
      <w:r w:rsidR="00133F94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Atendimento as necessidades dos servidores, ao encontro das necessidades da Câmara </w:t>
      </w:r>
      <w:r w:rsidR="004F4C0C" w:rsidRPr="00E46420">
        <w:rPr>
          <w:rFonts w:ascii="Times New Roman" w:hAnsi="Times New Roman" w:cs="Times New Roman"/>
          <w:color w:val="000000"/>
          <w:sz w:val="24"/>
          <w:szCs w:val="24"/>
        </w:rPr>
        <w:t>Municipal</w:t>
      </w:r>
      <w:r w:rsidR="00133F94" w:rsidRPr="00E46420">
        <w:rPr>
          <w:rFonts w:ascii="Times New Roman" w:hAnsi="Times New Roman" w:cs="Times New Roman"/>
          <w:color w:val="000000"/>
          <w:sz w:val="24"/>
          <w:szCs w:val="24"/>
        </w:rPr>
        <w:t>, não apresentando conflito com o Plano Plurianual (PPA), ou com objetivos organizacionais relacionados à gestão das aquisições e contratações.</w:t>
      </w:r>
    </w:p>
    <w:p w14:paraId="35361C54" w14:textId="77777777" w:rsidR="004F4C0C" w:rsidRPr="00E46420" w:rsidRDefault="004F4C0C" w:rsidP="00E464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3C4A0D" w14:textId="4F8E52CA" w:rsidR="00133F94" w:rsidRPr="00E46420" w:rsidRDefault="00A51042" w:rsidP="00E464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2.2. </w:t>
      </w:r>
      <w:r w:rsidR="00133F94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A contratação em estudo está devidamente alinhada com o Plano Plurianual </w:t>
      </w:r>
      <w:r w:rsidR="004F4C0C" w:rsidRPr="00E46420">
        <w:rPr>
          <w:rFonts w:ascii="Times New Roman" w:hAnsi="Times New Roman" w:cs="Times New Roman"/>
          <w:color w:val="000000"/>
          <w:sz w:val="24"/>
          <w:szCs w:val="24"/>
        </w:rPr>
        <w:t>da Câmara Municipal de Nova Andradina</w:t>
      </w:r>
      <w:r w:rsidR="00133F94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 – MS.</w:t>
      </w:r>
    </w:p>
    <w:p w14:paraId="47FC56EB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7644F" w14:textId="46552C49" w:rsidR="00CA4ABA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3 – REQUISITOS DA CONTRATAÇÃO E MODELO DE EXECUÇÃO DOS CONTRATOS</w:t>
      </w:r>
      <w:r w:rsidR="00E4094B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(inciso III do § 1° do art. 18 da Lei 14.133/2021 </w:t>
      </w:r>
      <w:r w:rsidR="00A75C3A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A75C3A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  <w:r w:rsidR="00A75C3A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05DBD1DC" w14:textId="7E7830AB" w:rsidR="00A75C3A" w:rsidRPr="00E46420" w:rsidRDefault="00A75C3A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</w:pPr>
    </w:p>
    <w:p w14:paraId="1324FA8C" w14:textId="68814009" w:rsidR="009514C8" w:rsidRPr="00E46420" w:rsidRDefault="00A51042" w:rsidP="00E46420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="009514C8"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>.1. Os requisitos da contratação abrangem vários aspectos críticos:</w:t>
      </w:r>
    </w:p>
    <w:p w14:paraId="0CAC8030" w14:textId="77777777" w:rsidR="009514C8" w:rsidRPr="00E46420" w:rsidRDefault="009514C8" w:rsidP="00E46420">
      <w:pPr>
        <w:tabs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BE752C" w14:textId="77777777" w:rsidR="009514C8" w:rsidRPr="00E46420" w:rsidRDefault="009514C8" w:rsidP="00CE16F2">
      <w:pPr>
        <w:numPr>
          <w:ilvl w:val="0"/>
          <w:numId w:val="10"/>
        </w:numPr>
        <w:tabs>
          <w:tab w:val="left" w:pos="284"/>
          <w:tab w:val="left" w:pos="907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Qualidade: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os equipamentos e materiais de informática devem ser novos e de alta qualidade, atendendo às especificações técnicas descritas no termo de referência. Isso inclui:</w:t>
      </w:r>
    </w:p>
    <w:p w14:paraId="35A1FA9E" w14:textId="77777777" w:rsidR="009514C8" w:rsidRPr="00E46420" w:rsidRDefault="009514C8" w:rsidP="00E46420">
      <w:pPr>
        <w:tabs>
          <w:tab w:val="left" w:pos="284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4A002C" w14:textId="77777777" w:rsidR="009514C8" w:rsidRPr="00E46420" w:rsidRDefault="009514C8" w:rsidP="00CE16F2">
      <w:pPr>
        <w:pStyle w:val="PargrafodaLista"/>
        <w:numPr>
          <w:ilvl w:val="0"/>
          <w:numId w:val="11"/>
        </w:numPr>
        <w:tabs>
          <w:tab w:val="left" w:pos="284"/>
          <w:tab w:val="left" w:pos="851"/>
          <w:tab w:val="left" w:pos="9072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Marcas Reconhecidas: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Preferência por marcas reconhecidas no mercado que ofereçam garantia de durabilidade e desempenho.</w:t>
      </w:r>
    </w:p>
    <w:p w14:paraId="46F566CF" w14:textId="5AEBB6F6" w:rsidR="009514C8" w:rsidRPr="00E46420" w:rsidRDefault="009514C8" w:rsidP="00CE16F2">
      <w:pPr>
        <w:pStyle w:val="PargrafodaLista"/>
        <w:numPr>
          <w:ilvl w:val="0"/>
          <w:numId w:val="11"/>
        </w:numPr>
        <w:tabs>
          <w:tab w:val="left" w:pos="284"/>
          <w:tab w:val="left" w:pos="851"/>
          <w:tab w:val="left" w:pos="9072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Componentes Atualizados: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Equipamentos devem conter componentes de </w:t>
      </w:r>
      <w:r w:rsidR="00050431">
        <w:rPr>
          <w:rFonts w:ascii="Times New Roman" w:eastAsia="Times New Roman" w:hAnsi="Times New Roman" w:cs="Times New Roman"/>
          <w:sz w:val="24"/>
          <w:szCs w:val="24"/>
          <w:lang w:eastAsia="pt-BR"/>
        </w:rPr>
        <w:t>geração lançados nos últimos 03 anos, no mínimo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>, proporcionando melhor desempenho e maior vida útil.</w:t>
      </w:r>
    </w:p>
    <w:p w14:paraId="49FC3EEA" w14:textId="39020A5D" w:rsidR="009514C8" w:rsidRPr="001C1DB4" w:rsidRDefault="009514C8" w:rsidP="00CE16F2">
      <w:pPr>
        <w:pStyle w:val="PargrafodaLista"/>
        <w:numPr>
          <w:ilvl w:val="0"/>
          <w:numId w:val="11"/>
        </w:numPr>
        <w:tabs>
          <w:tab w:val="left" w:pos="284"/>
          <w:tab w:val="left" w:pos="851"/>
          <w:tab w:val="left" w:pos="9072"/>
        </w:tabs>
        <w:spacing w:after="0" w:line="240" w:lineRule="auto"/>
        <w:ind w:left="567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Garantia: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produtos devem ter uma garantia mínima de 12 meses, com cobertura para quaisquer defeitos de fabricação ou falhas de desempenho. </w:t>
      </w:r>
      <w:r w:rsidRPr="00E46420">
        <w:rPr>
          <w:rFonts w:ascii="Times New Roman" w:hAnsi="Times New Roman" w:cs="Times New Roman"/>
          <w:sz w:val="24"/>
          <w:szCs w:val="24"/>
        </w:rPr>
        <w:t xml:space="preserve">Os licitantes deverão apresentar DECLARAÇÃO DE GARANTIA de no mínimo 12 (doze) meses, contra defeitos de fabricação, montagem e funcionamento decorrentes de desgastes prematuros durante a operação e o emprego em condições normais, a contar da data do recebimento definitivo dos Equipamentos e suprimentos de Informática,  pelo usuário final  e DECLARAÇÃO ASSISTÊNCIA TÉCNICA com a indicação da(s) empresa(s) autorizadas, preferencialmente do Estado do </w:t>
      </w:r>
      <w:r w:rsidR="00C94BAF">
        <w:rPr>
          <w:rFonts w:ascii="Times New Roman" w:hAnsi="Times New Roman" w:cs="Times New Roman"/>
          <w:sz w:val="24"/>
          <w:szCs w:val="24"/>
        </w:rPr>
        <w:t>Mato Grosso do Sul</w:t>
      </w:r>
      <w:r w:rsidRPr="00E46420">
        <w:rPr>
          <w:rFonts w:ascii="Times New Roman" w:hAnsi="Times New Roman" w:cs="Times New Roman"/>
          <w:sz w:val="24"/>
          <w:szCs w:val="24"/>
        </w:rPr>
        <w:t xml:space="preserve">,  disponibilizando o atendimento quando solicitado, no prazo máximo de 48 (quarenta e oito) horas da comunicação do ocorrido, sem qualquer ônus para administração. 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>A garantia deve incluir:</w:t>
      </w:r>
      <w:r w:rsidR="001C1D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1C1DB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Reparos e Substituições:</w:t>
      </w:r>
      <w:r w:rsidRPr="001C1D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Garantia de reparos ou substituições dos equipamentos sem custos adicionais para a administração, em caso de defeitos.</w:t>
      </w:r>
    </w:p>
    <w:p w14:paraId="6D0675CA" w14:textId="77777777" w:rsidR="009514C8" w:rsidRPr="00E46420" w:rsidRDefault="009514C8" w:rsidP="00E46420">
      <w:pPr>
        <w:tabs>
          <w:tab w:val="left" w:pos="284"/>
          <w:tab w:val="left" w:pos="851"/>
          <w:tab w:val="left" w:pos="9072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E1BDF8" w14:textId="21F43E55" w:rsidR="009514C8" w:rsidRDefault="009514C8" w:rsidP="00CE16F2">
      <w:pPr>
        <w:numPr>
          <w:ilvl w:val="0"/>
          <w:numId w:val="10"/>
        </w:numPr>
        <w:tabs>
          <w:tab w:val="left" w:pos="284"/>
          <w:tab w:val="left" w:pos="851"/>
          <w:tab w:val="left" w:pos="907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Assistência Técnica: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 ser disponibilizada assistência técnica durante o período de garantia, garantindo a </w:t>
      </w:r>
      <w:r w:rsidR="00FD4048">
        <w:rPr>
          <w:rFonts w:ascii="Times New Roman" w:eastAsia="Times New Roman" w:hAnsi="Times New Roman" w:cs="Times New Roman"/>
          <w:sz w:val="24"/>
          <w:szCs w:val="24"/>
          <w:lang w:eastAsia="pt-BR"/>
        </w:rPr>
        <w:t>substituição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dos equipamentos quando necessário. Detalhes incluem:</w:t>
      </w:r>
    </w:p>
    <w:p w14:paraId="0F058708" w14:textId="77777777" w:rsidR="002F219A" w:rsidRPr="00E46420" w:rsidRDefault="002F219A" w:rsidP="002F219A">
      <w:pPr>
        <w:tabs>
          <w:tab w:val="left" w:pos="284"/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FEA53A" w14:textId="77777777" w:rsidR="009514C8" w:rsidRPr="00E46420" w:rsidRDefault="009514C8" w:rsidP="00CE16F2">
      <w:pPr>
        <w:pStyle w:val="PargrafodaLista"/>
        <w:numPr>
          <w:ilvl w:val="0"/>
          <w:numId w:val="12"/>
        </w:numPr>
        <w:tabs>
          <w:tab w:val="left" w:pos="284"/>
          <w:tab w:val="left" w:pos="851"/>
          <w:tab w:val="left" w:pos="9072"/>
        </w:tabs>
        <w:spacing w:after="0" w:line="240" w:lineRule="auto"/>
        <w:ind w:hanging="15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Centro de Atendimento: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Disponibilidade de um centro de atendimento ao cliente para suporte técnico e dúvidas.</w:t>
      </w:r>
    </w:p>
    <w:p w14:paraId="7E0D09B9" w14:textId="77777777" w:rsidR="009514C8" w:rsidRPr="00E46420" w:rsidRDefault="009514C8" w:rsidP="00E46420">
      <w:pPr>
        <w:pStyle w:val="PargrafodaLista"/>
        <w:tabs>
          <w:tab w:val="left" w:pos="284"/>
          <w:tab w:val="left" w:pos="851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6D172" w14:textId="5E223523" w:rsidR="009514C8" w:rsidRPr="00674164" w:rsidRDefault="009514C8" w:rsidP="00674164">
      <w:pPr>
        <w:numPr>
          <w:ilvl w:val="0"/>
          <w:numId w:val="10"/>
        </w:numPr>
        <w:tabs>
          <w:tab w:val="left" w:pos="284"/>
          <w:tab w:val="left" w:pos="851"/>
          <w:tab w:val="left" w:pos="907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Sustentabilidade:</w:t>
      </w:r>
      <w:r w:rsidRPr="00E464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produtos devem atender às normas de sustentabilidade e mitigação de impacto ambiental, incluindo requisitos de baixo consumo de energia</w:t>
      </w:r>
      <w:r w:rsidR="0067416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231B71B0" w14:textId="77777777" w:rsidR="00231802" w:rsidRDefault="00231802" w:rsidP="00E46420">
      <w:pPr>
        <w:pStyle w:val="PADRO"/>
        <w:spacing w:before="0" w:after="0" w:line="240" w:lineRule="auto"/>
        <w:ind w:firstLine="0"/>
        <w:rPr>
          <w:rFonts w:ascii="Times New Roman" w:hAnsi="Times New Roman" w:cs="Times New Roman"/>
          <w:sz w:val="24"/>
        </w:rPr>
      </w:pPr>
    </w:p>
    <w:p w14:paraId="4D5D6F5E" w14:textId="2E4812A7" w:rsidR="00DF76AA" w:rsidRPr="00E46420" w:rsidRDefault="00231802" w:rsidP="00CE16F2">
      <w:pPr>
        <w:pStyle w:val="PADRO"/>
        <w:numPr>
          <w:ilvl w:val="1"/>
          <w:numId w:val="18"/>
        </w:numPr>
        <w:tabs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DF76AA" w:rsidRPr="00E46420">
        <w:rPr>
          <w:rFonts w:ascii="Times New Roman" w:hAnsi="Times New Roman" w:cs="Times New Roman"/>
          <w:sz w:val="24"/>
        </w:rPr>
        <w:t>DA QUALIFICAÇÃO TÉCNICA E APRESENTAÇÃO PROSPECTO E FICHA TÉCNICA</w:t>
      </w:r>
      <w:r w:rsidR="00BE3596">
        <w:rPr>
          <w:rFonts w:ascii="Times New Roman" w:hAnsi="Times New Roman" w:cs="Times New Roman"/>
          <w:sz w:val="24"/>
        </w:rPr>
        <w:t>:</w:t>
      </w:r>
    </w:p>
    <w:p w14:paraId="65FEB9B9" w14:textId="77777777" w:rsidR="004F4C0C" w:rsidRPr="00E46420" w:rsidRDefault="004F4C0C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5FF887AB" w14:textId="42296EEA" w:rsidR="00DF76AA" w:rsidRPr="00E46420" w:rsidRDefault="00DF76AA" w:rsidP="00CE16F2">
      <w:pPr>
        <w:pStyle w:val="PADRO"/>
        <w:numPr>
          <w:ilvl w:val="0"/>
          <w:numId w:val="17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Os </w:t>
      </w:r>
      <w:r w:rsidRPr="00CD3D6C">
        <w:rPr>
          <w:rFonts w:ascii="Times New Roman" w:hAnsi="Times New Roman" w:cs="Times New Roman"/>
          <w:color w:val="000000" w:themeColor="text1"/>
          <w:sz w:val="24"/>
        </w:rPr>
        <w:t>licitantes</w:t>
      </w:r>
      <w:r w:rsidRPr="00E46420">
        <w:rPr>
          <w:rFonts w:ascii="Times New Roman" w:hAnsi="Times New Roman" w:cs="Times New Roman"/>
          <w:sz w:val="24"/>
        </w:rPr>
        <w:t xml:space="preserve"> deverão apresentar </w:t>
      </w:r>
      <w:r w:rsidRPr="00E46420">
        <w:rPr>
          <w:rFonts w:ascii="Times New Roman" w:hAnsi="Times New Roman" w:cs="Times New Roman"/>
          <w:b/>
          <w:sz w:val="24"/>
        </w:rPr>
        <w:t xml:space="preserve">junto com a proposta escrita, catálogos/ prospectos com a descrição do objeto proposto, bem como sua ficha </w:t>
      </w:r>
      <w:r w:rsidR="004F4C0C" w:rsidRPr="00E46420">
        <w:rPr>
          <w:rFonts w:ascii="Times New Roman" w:hAnsi="Times New Roman" w:cs="Times New Roman"/>
          <w:b/>
          <w:sz w:val="24"/>
        </w:rPr>
        <w:t>técnica</w:t>
      </w:r>
      <w:r w:rsidR="00C94BAF">
        <w:rPr>
          <w:rFonts w:ascii="Times New Roman" w:hAnsi="Times New Roman" w:cs="Times New Roman"/>
          <w:b/>
          <w:sz w:val="24"/>
        </w:rPr>
        <w:t xml:space="preserve"> </w:t>
      </w:r>
      <w:r w:rsidR="00C94BAF" w:rsidRPr="00743F0A">
        <w:rPr>
          <w:rFonts w:ascii="Times New Roman" w:hAnsi="Times New Roman" w:cs="Times New Roman"/>
          <w:b/>
          <w:sz w:val="24"/>
          <w:u w:val="single"/>
        </w:rPr>
        <w:t>conforme descrito no item 4 das estimativas de quantidades</w:t>
      </w:r>
      <w:r w:rsidR="004F4C0C" w:rsidRPr="00E46420">
        <w:rPr>
          <w:rFonts w:ascii="Times New Roman" w:hAnsi="Times New Roman" w:cs="Times New Roman"/>
          <w:sz w:val="24"/>
        </w:rPr>
        <w:t>. A</w:t>
      </w:r>
      <w:r w:rsidRPr="00E46420">
        <w:rPr>
          <w:rFonts w:ascii="Times New Roman" w:hAnsi="Times New Roman" w:cs="Times New Roman"/>
          <w:sz w:val="24"/>
        </w:rPr>
        <w:t xml:space="preserve"> Contratada comprometer-se-á a dar total garantia quanto à qualidade </w:t>
      </w:r>
      <w:r w:rsidR="00B61F1E" w:rsidRPr="00E46420">
        <w:rPr>
          <w:rFonts w:ascii="Times New Roman" w:hAnsi="Times New Roman" w:cs="Times New Roman"/>
          <w:sz w:val="24"/>
        </w:rPr>
        <w:t>dos produtos</w:t>
      </w:r>
      <w:r w:rsidRPr="00E46420">
        <w:rPr>
          <w:rFonts w:ascii="Times New Roman" w:hAnsi="Times New Roman" w:cs="Times New Roman"/>
          <w:sz w:val="24"/>
        </w:rPr>
        <w:t xml:space="preserve">, que deverão estar dentro das especificações técnicas e padrões de </w:t>
      </w:r>
      <w:r w:rsidRPr="00E46420">
        <w:rPr>
          <w:rFonts w:ascii="Times New Roman" w:hAnsi="Times New Roman" w:cs="Times New Roman"/>
          <w:sz w:val="24"/>
        </w:rPr>
        <w:lastRenderedPageBreak/>
        <w:t xml:space="preserve">qualidade. </w:t>
      </w:r>
    </w:p>
    <w:p w14:paraId="5C7987CE" w14:textId="4CB90AD4" w:rsidR="00DF76AA" w:rsidRPr="00E46420" w:rsidRDefault="00DF76AA" w:rsidP="00231802">
      <w:pPr>
        <w:pStyle w:val="PADRO"/>
        <w:tabs>
          <w:tab w:val="left" w:pos="567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3D5BDE20" w14:textId="77777777" w:rsidR="00DF76AA" w:rsidRPr="00E46420" w:rsidRDefault="00DF76AA" w:rsidP="00CE16F2">
      <w:pPr>
        <w:pStyle w:val="PADRO"/>
        <w:numPr>
          <w:ilvl w:val="0"/>
          <w:numId w:val="17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Relativamente ao disposto no presente tópico aplicam-se, subsidiariamente, no que couberem, as disposições da Lei n° 8.078 de 11/09/90 – Código de Defesa do Consumidor.</w:t>
      </w:r>
    </w:p>
    <w:p w14:paraId="086547DF" w14:textId="43FB8BB5" w:rsidR="00DF76AA" w:rsidRPr="00E46420" w:rsidRDefault="00DF76AA" w:rsidP="00231802">
      <w:pPr>
        <w:pStyle w:val="PADRO"/>
        <w:tabs>
          <w:tab w:val="left" w:pos="567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3082EC1C" w14:textId="55280C18" w:rsidR="00DF76AA" w:rsidRPr="00E46420" w:rsidRDefault="00DF76AA" w:rsidP="00CE16F2">
      <w:pPr>
        <w:pStyle w:val="PADRO"/>
        <w:numPr>
          <w:ilvl w:val="0"/>
          <w:numId w:val="17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A entrega </w:t>
      </w:r>
      <w:r w:rsidR="00C35A7A" w:rsidRPr="00E46420">
        <w:rPr>
          <w:rFonts w:ascii="Times New Roman" w:hAnsi="Times New Roman" w:cs="Times New Roman"/>
          <w:sz w:val="24"/>
        </w:rPr>
        <w:t xml:space="preserve">dos </w:t>
      </w:r>
      <w:r w:rsidR="00B56E9A" w:rsidRPr="00E46420">
        <w:rPr>
          <w:rFonts w:ascii="Times New Roman" w:hAnsi="Times New Roman" w:cs="Times New Roman"/>
          <w:sz w:val="24"/>
        </w:rPr>
        <w:t>Equipamentos e suprimentos de Informática, de áudio e vídeo, objetos</w:t>
      </w:r>
      <w:r w:rsidRPr="00E46420">
        <w:rPr>
          <w:rFonts w:ascii="Times New Roman" w:hAnsi="Times New Roman" w:cs="Times New Roman"/>
          <w:sz w:val="24"/>
        </w:rPr>
        <w:t xml:space="preserve"> desta licitação </w:t>
      </w:r>
      <w:r w:rsidRPr="00743F0A">
        <w:rPr>
          <w:rFonts w:ascii="Times New Roman" w:hAnsi="Times New Roman" w:cs="Times New Roman"/>
          <w:sz w:val="24"/>
          <w:u w:val="single"/>
        </w:rPr>
        <w:t xml:space="preserve">será de no máximo </w:t>
      </w:r>
      <w:r w:rsidR="00C35A7A" w:rsidRPr="00743F0A">
        <w:rPr>
          <w:rFonts w:ascii="Times New Roman" w:hAnsi="Times New Roman" w:cs="Times New Roman"/>
          <w:sz w:val="24"/>
          <w:u w:val="single"/>
        </w:rPr>
        <w:t>15(quinze)</w:t>
      </w:r>
      <w:r w:rsidR="00674164">
        <w:rPr>
          <w:rFonts w:ascii="Times New Roman" w:hAnsi="Times New Roman" w:cs="Times New Roman"/>
          <w:sz w:val="24"/>
          <w:u w:val="single"/>
        </w:rPr>
        <w:t xml:space="preserve"> dias</w:t>
      </w:r>
      <w:r w:rsidR="00C35A7A" w:rsidRPr="00743F0A">
        <w:rPr>
          <w:rFonts w:ascii="Times New Roman" w:hAnsi="Times New Roman" w:cs="Times New Roman"/>
          <w:sz w:val="24"/>
          <w:u w:val="single"/>
        </w:rPr>
        <w:t xml:space="preserve"> </w:t>
      </w:r>
      <w:r w:rsidRPr="00743F0A">
        <w:rPr>
          <w:rFonts w:ascii="Times New Roman" w:hAnsi="Times New Roman" w:cs="Times New Roman"/>
          <w:sz w:val="24"/>
          <w:u w:val="single"/>
        </w:rPr>
        <w:t>condicionado ao recebimento da respectiva requisição de entrega, Ordem de Compra/Nota de empenho e ou documento legal equivalente</w:t>
      </w:r>
      <w:r w:rsidRPr="00E46420">
        <w:rPr>
          <w:rFonts w:ascii="Times New Roman" w:hAnsi="Times New Roman" w:cs="Times New Roman"/>
          <w:sz w:val="24"/>
        </w:rPr>
        <w:t xml:space="preserve">. </w:t>
      </w:r>
    </w:p>
    <w:p w14:paraId="2DC3AFDF" w14:textId="77777777" w:rsidR="004F4C0C" w:rsidRPr="00E46420" w:rsidRDefault="004F4C0C" w:rsidP="00231802">
      <w:pPr>
        <w:pStyle w:val="PADRO"/>
        <w:tabs>
          <w:tab w:val="left" w:pos="567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29A8CD8F" w14:textId="1D81C977" w:rsidR="00DF76AA" w:rsidRPr="00E46420" w:rsidRDefault="00DF76AA" w:rsidP="00CE16F2">
      <w:pPr>
        <w:pStyle w:val="PADRO"/>
        <w:numPr>
          <w:ilvl w:val="0"/>
          <w:numId w:val="17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Caso não seja possível a entrega na data assinalada, a empresa deverá comunicar as razões respectivas com pelo menos </w:t>
      </w:r>
      <w:r w:rsidR="0035365E" w:rsidRPr="00E46420">
        <w:rPr>
          <w:rFonts w:ascii="Times New Roman" w:hAnsi="Times New Roman" w:cs="Times New Roman"/>
          <w:sz w:val="24"/>
        </w:rPr>
        <w:t xml:space="preserve">05 </w:t>
      </w:r>
      <w:r w:rsidRPr="00E46420">
        <w:rPr>
          <w:rFonts w:ascii="Times New Roman" w:hAnsi="Times New Roman" w:cs="Times New Roman"/>
          <w:sz w:val="24"/>
        </w:rPr>
        <w:t>(</w:t>
      </w:r>
      <w:r w:rsidR="0035365E" w:rsidRPr="00E46420">
        <w:rPr>
          <w:rFonts w:ascii="Times New Roman" w:hAnsi="Times New Roman" w:cs="Times New Roman"/>
          <w:sz w:val="24"/>
        </w:rPr>
        <w:t>cinco</w:t>
      </w:r>
      <w:r w:rsidRPr="00E46420">
        <w:rPr>
          <w:rFonts w:ascii="Times New Roman" w:hAnsi="Times New Roman" w:cs="Times New Roman"/>
          <w:sz w:val="24"/>
        </w:rPr>
        <w:t>) dias de antecedência para que qualquer pleito de prorrogação de prazo seja analisado, ressalvadas situações de caso fortuito e força maior.</w:t>
      </w:r>
    </w:p>
    <w:p w14:paraId="2F814E22" w14:textId="77777777" w:rsidR="004F4C0C" w:rsidRPr="00E46420" w:rsidRDefault="004F4C0C" w:rsidP="00231802">
      <w:pPr>
        <w:pStyle w:val="PADRO"/>
        <w:tabs>
          <w:tab w:val="left" w:pos="567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77CFE8D9" w14:textId="68C0FBF7" w:rsidR="00DF76AA" w:rsidRPr="00231802" w:rsidRDefault="00DF76AA" w:rsidP="00CE16F2">
      <w:pPr>
        <w:pStyle w:val="PargrafodaLista"/>
        <w:numPr>
          <w:ilvl w:val="0"/>
          <w:numId w:val="17"/>
        </w:numPr>
        <w:tabs>
          <w:tab w:val="left" w:pos="567"/>
          <w:tab w:val="center" w:pos="4419"/>
          <w:tab w:val="right" w:pos="8838"/>
          <w:tab w:val="left" w:pos="9072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231802">
        <w:rPr>
          <w:rFonts w:ascii="Times New Roman" w:hAnsi="Times New Roman" w:cs="Times New Roman"/>
          <w:sz w:val="24"/>
          <w:szCs w:val="24"/>
        </w:rPr>
        <w:t xml:space="preserve">A entrega </w:t>
      </w:r>
      <w:r w:rsidR="00C35A7A" w:rsidRPr="00231802">
        <w:rPr>
          <w:rFonts w:ascii="Times New Roman" w:hAnsi="Times New Roman" w:cs="Times New Roman"/>
          <w:sz w:val="24"/>
          <w:szCs w:val="24"/>
        </w:rPr>
        <w:t xml:space="preserve">dos </w:t>
      </w:r>
      <w:r w:rsidR="00B56E9A" w:rsidRPr="00231802">
        <w:rPr>
          <w:rFonts w:ascii="Times New Roman" w:hAnsi="Times New Roman" w:cs="Times New Roman"/>
          <w:sz w:val="24"/>
          <w:szCs w:val="24"/>
        </w:rPr>
        <w:t xml:space="preserve">Equipamentos e suprimentos de Informática, de áudio e </w:t>
      </w:r>
      <w:r w:rsidR="0035365E" w:rsidRPr="00231802">
        <w:rPr>
          <w:rFonts w:ascii="Times New Roman" w:hAnsi="Times New Roman" w:cs="Times New Roman"/>
          <w:sz w:val="24"/>
          <w:szCs w:val="24"/>
        </w:rPr>
        <w:t>vídeo,</w:t>
      </w:r>
      <w:r w:rsidRPr="00231802">
        <w:rPr>
          <w:rFonts w:ascii="Times New Roman" w:hAnsi="Times New Roman" w:cs="Times New Roman"/>
          <w:sz w:val="24"/>
          <w:szCs w:val="24"/>
        </w:rPr>
        <w:t xml:space="preserve"> devidamente licenciados e emplacados, em nome </w:t>
      </w:r>
      <w:r w:rsidR="004F4C0C" w:rsidRPr="00231802">
        <w:rPr>
          <w:rFonts w:ascii="Times New Roman" w:hAnsi="Times New Roman" w:cs="Times New Roman"/>
          <w:sz w:val="24"/>
          <w:szCs w:val="24"/>
        </w:rPr>
        <w:t>da Câmara Municipal de Nova Andradina</w:t>
      </w:r>
      <w:r w:rsidRPr="00231802">
        <w:rPr>
          <w:rFonts w:ascii="Times New Roman" w:hAnsi="Times New Roman" w:cs="Times New Roman"/>
          <w:sz w:val="24"/>
          <w:szCs w:val="24"/>
        </w:rPr>
        <w:t xml:space="preserve"> - MS deverá ser feita diretamente na sede da </w:t>
      </w:r>
      <w:r w:rsidR="004F4C0C" w:rsidRPr="00231802">
        <w:rPr>
          <w:rFonts w:ascii="Times New Roman" w:hAnsi="Times New Roman" w:cs="Times New Roman"/>
          <w:sz w:val="24"/>
          <w:szCs w:val="24"/>
        </w:rPr>
        <w:t>mesma</w:t>
      </w:r>
      <w:r w:rsidRPr="00231802">
        <w:rPr>
          <w:rFonts w:ascii="Times New Roman" w:hAnsi="Times New Roman" w:cs="Times New Roman"/>
          <w:sz w:val="24"/>
          <w:szCs w:val="24"/>
        </w:rPr>
        <w:t xml:space="preserve"> no seguinte endereço: </w:t>
      </w:r>
      <w:r w:rsidR="0035365E" w:rsidRPr="00231802">
        <w:rPr>
          <w:rFonts w:ascii="Times New Roman" w:hAnsi="Times New Roman" w:cs="Times New Roman"/>
          <w:sz w:val="24"/>
          <w:szCs w:val="24"/>
          <w:lang w:val="x-none" w:eastAsia="x-none"/>
        </w:rPr>
        <w:t>Rua São José, 664</w:t>
      </w:r>
      <w:r w:rsidR="0035365E" w:rsidRPr="00231802">
        <w:rPr>
          <w:rFonts w:ascii="Times New Roman" w:hAnsi="Times New Roman" w:cs="Times New Roman"/>
          <w:sz w:val="24"/>
          <w:szCs w:val="24"/>
          <w:lang w:eastAsia="x-none"/>
        </w:rPr>
        <w:t xml:space="preserve"> - </w:t>
      </w:r>
      <w:r w:rsidRPr="00231802">
        <w:rPr>
          <w:rFonts w:ascii="Times New Roman" w:hAnsi="Times New Roman" w:cs="Times New Roman"/>
          <w:sz w:val="24"/>
          <w:szCs w:val="24"/>
        </w:rPr>
        <w:t>em dia útil, de segunda a sexta-feira, no horário das 07h00min às 13h00.</w:t>
      </w:r>
    </w:p>
    <w:p w14:paraId="7E24D38D" w14:textId="77777777" w:rsidR="00DF76AA" w:rsidRPr="00E46420" w:rsidRDefault="00DF76AA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65D4B8D7" w14:textId="676CD957" w:rsidR="00DF76AA" w:rsidRPr="00E46420" w:rsidRDefault="00DF76AA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Todo e qualquer ônus decorrente da entrega do objeto licitado, inclusive frete, será de inteira responsabilidade da CONTRATADA. A movimentação </w:t>
      </w:r>
      <w:r w:rsidR="00B56E9A" w:rsidRPr="00E46420">
        <w:rPr>
          <w:rFonts w:ascii="Times New Roman" w:hAnsi="Times New Roman" w:cs="Times New Roman"/>
          <w:sz w:val="24"/>
        </w:rPr>
        <w:t>dos Equipamentos e suprimentos de Informática, de áudio e vídeo, até</w:t>
      </w:r>
      <w:r w:rsidRPr="00E46420">
        <w:rPr>
          <w:rFonts w:ascii="Times New Roman" w:hAnsi="Times New Roman" w:cs="Times New Roman"/>
          <w:sz w:val="24"/>
        </w:rPr>
        <w:t xml:space="preserve"> o local designado para entrega é de inteira responsabilidade da CONTRATADA ou da transportadora, não sendo a CONTRATANTE responsável pelo fornecimento de mão de obra para viabilizar o transporte.  </w:t>
      </w:r>
    </w:p>
    <w:p w14:paraId="2CC3EA3F" w14:textId="77777777" w:rsidR="00DF76AA" w:rsidRPr="00E46420" w:rsidRDefault="00DF76AA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6B51B013" w14:textId="77777777" w:rsidR="00DF76AA" w:rsidRPr="00E46420" w:rsidRDefault="00DF76AA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 recebimento do objeto será: </w:t>
      </w:r>
    </w:p>
    <w:p w14:paraId="37DCAD3B" w14:textId="77777777" w:rsidR="00DF76AA" w:rsidRPr="00E46420" w:rsidRDefault="00DF76AA" w:rsidP="009741C7">
      <w:pPr>
        <w:pStyle w:val="PADRO"/>
        <w:tabs>
          <w:tab w:val="left" w:pos="993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27EE92AB" w14:textId="55DAD823" w:rsidR="00DF76AA" w:rsidRPr="00E46420" w:rsidRDefault="00DF76AA" w:rsidP="00CE16F2">
      <w:pPr>
        <w:pStyle w:val="PADRO"/>
        <w:numPr>
          <w:ilvl w:val="0"/>
          <w:numId w:val="19"/>
        </w:numPr>
        <w:tabs>
          <w:tab w:val="left" w:pos="284"/>
          <w:tab w:val="left" w:pos="993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Provisório: na entrega </w:t>
      </w:r>
      <w:r w:rsidR="00B56E9A" w:rsidRPr="00E46420">
        <w:rPr>
          <w:rFonts w:ascii="Times New Roman" w:hAnsi="Times New Roman" w:cs="Times New Roman"/>
          <w:sz w:val="24"/>
        </w:rPr>
        <w:t>dos Equipamentos e suprimentos de Informática, de áudio e vídeo,</w:t>
      </w:r>
      <w:r w:rsidRPr="00E46420">
        <w:rPr>
          <w:rFonts w:ascii="Times New Roman" w:hAnsi="Times New Roman" w:cs="Times New Roman"/>
          <w:sz w:val="24"/>
        </w:rPr>
        <w:t xml:space="preserve"> para efeito de posterior verificação da conformidade co</w:t>
      </w:r>
      <w:r w:rsidR="009741C7">
        <w:rPr>
          <w:rFonts w:ascii="Times New Roman" w:hAnsi="Times New Roman" w:cs="Times New Roman"/>
          <w:sz w:val="24"/>
        </w:rPr>
        <w:t>m as especificações solicitadas,</w:t>
      </w:r>
      <w:r w:rsidR="009741C7" w:rsidRPr="009741C7">
        <w:rPr>
          <w:rFonts w:ascii="Times New Roman" w:hAnsi="Times New Roman" w:cs="Times New Roman"/>
          <w:sz w:val="24"/>
        </w:rPr>
        <w:t xml:space="preserve"> </w:t>
      </w:r>
      <w:r w:rsidR="009741C7" w:rsidRPr="00E46420">
        <w:rPr>
          <w:rFonts w:ascii="Times New Roman" w:hAnsi="Times New Roman" w:cs="Times New Roman"/>
          <w:sz w:val="24"/>
        </w:rPr>
        <w:t>que ocorrerá no prazo máximo de 05(cinco) dias úteis.</w:t>
      </w:r>
    </w:p>
    <w:p w14:paraId="067D629F" w14:textId="64D8432D" w:rsidR="00DF76AA" w:rsidRPr="00E46420" w:rsidRDefault="00DF76AA" w:rsidP="00CE16F2">
      <w:pPr>
        <w:pStyle w:val="PADRO"/>
        <w:numPr>
          <w:ilvl w:val="0"/>
          <w:numId w:val="19"/>
        </w:numPr>
        <w:tabs>
          <w:tab w:val="left" w:pos="284"/>
          <w:tab w:val="left" w:pos="993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Definitivo: após a conclusão da conferência e testes necessários e sua consequente aceitação, que ocorrerá no prazo máximo de </w:t>
      </w:r>
      <w:r w:rsidR="00573F7D" w:rsidRPr="00E46420">
        <w:rPr>
          <w:rFonts w:ascii="Times New Roman" w:hAnsi="Times New Roman" w:cs="Times New Roman"/>
          <w:sz w:val="24"/>
        </w:rPr>
        <w:t>05(cinco)</w:t>
      </w:r>
      <w:r w:rsidRPr="00E46420">
        <w:rPr>
          <w:rFonts w:ascii="Times New Roman" w:hAnsi="Times New Roman" w:cs="Times New Roman"/>
          <w:sz w:val="24"/>
        </w:rPr>
        <w:t xml:space="preserve"> dias úteis.</w:t>
      </w:r>
    </w:p>
    <w:p w14:paraId="133D1F98" w14:textId="035257DD" w:rsidR="00DF76AA" w:rsidRPr="00E46420" w:rsidRDefault="00DF76AA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09016AD1" w14:textId="36AFA31D" w:rsidR="007E6C9B" w:rsidRPr="00E46420" w:rsidRDefault="007E6C9B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Para os bens que necessitam de energia para seu funcionamento, serão exigidos que possuam a Etiqueta Nacional de Conservação de Energia – ENCE, na(s) classe(s) A, nos termos das suas respectivas Portarias INMETRO, que aprovam os Requisitos de Avaliação da Conformidade – RAC do produto e trata da etiquetagem compulsória;</w:t>
      </w:r>
    </w:p>
    <w:p w14:paraId="7BBC38A7" w14:textId="77777777" w:rsidR="007E6C9B" w:rsidRPr="00E46420" w:rsidRDefault="007E6C9B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33C1FFBA" w14:textId="26EEA115" w:rsidR="00B61F1E" w:rsidRPr="00E46420" w:rsidRDefault="00A23994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Deverá ser observado</w:t>
      </w:r>
      <w:r w:rsidR="00B61F1E" w:rsidRPr="00E46420">
        <w:rPr>
          <w:rFonts w:ascii="Times New Roman" w:hAnsi="Times New Roman" w:cs="Times New Roman"/>
          <w:sz w:val="24"/>
        </w:rPr>
        <w:t xml:space="preserve"> os requisitos ambientais para a obtenção de certificação do Instituto Nacional de Metrologia, Normalização e Qualidade Industrial – INMETRO como produtos sustentáveis ou de menor impacto ambiental em relação aos seus similares. </w:t>
      </w:r>
    </w:p>
    <w:p w14:paraId="5FB1B1D7" w14:textId="77777777" w:rsidR="00B61F1E" w:rsidRPr="00E46420" w:rsidRDefault="00B61F1E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74A6D571" w14:textId="77777777" w:rsidR="00B61F1E" w:rsidRPr="00E46420" w:rsidRDefault="00B61F1E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Os bens devem ser, preferencialmente, acondicionados em embalagem individual adequada, com o menor volume possível, que utilize materiais recicláveis, de forma a garantir a máxima proteção durante o transporte e o armazenamento; </w:t>
      </w:r>
    </w:p>
    <w:p w14:paraId="5DC32590" w14:textId="77777777" w:rsidR="00B61F1E" w:rsidRPr="00E46420" w:rsidRDefault="00B61F1E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17DC5C93" w14:textId="77777777" w:rsidR="00B61F1E" w:rsidRPr="00E46420" w:rsidRDefault="00B61F1E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A Contratada deve cumprir todas as obrigações constantes no Edital, seus anexos e sua proposta, assumindo como exclusivamente seus os riscos e as despesas decorrentes da boa e </w:t>
      </w:r>
      <w:r w:rsidRPr="00E46420">
        <w:rPr>
          <w:rFonts w:ascii="Times New Roman" w:hAnsi="Times New Roman" w:cs="Times New Roman"/>
          <w:sz w:val="24"/>
        </w:rPr>
        <w:lastRenderedPageBreak/>
        <w:t xml:space="preserve">perfeita execução do objeto e, ainda: </w:t>
      </w:r>
    </w:p>
    <w:p w14:paraId="61EA02EB" w14:textId="77777777" w:rsidR="00B61F1E" w:rsidRPr="00E46420" w:rsidRDefault="00B61F1E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40492262" w14:textId="5F2045BE" w:rsidR="00B61F1E" w:rsidRPr="00E46420" w:rsidRDefault="007E6C9B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A contratada deverá e</w:t>
      </w:r>
      <w:r w:rsidR="00B61F1E" w:rsidRPr="00E46420">
        <w:rPr>
          <w:rFonts w:ascii="Times New Roman" w:hAnsi="Times New Roman" w:cs="Times New Roman"/>
          <w:sz w:val="24"/>
        </w:rPr>
        <w:t>fetuar a entrega do objeto em perfeitas condições, conforme especificações, prazo e local constantes no Termo de Referência e seus anexos, acompanhado da respectiva nota fiscal, na qual constarão as indicações referentes a: marca, fabricante, modelo, procedência e prazo de garantia ou validade;</w:t>
      </w:r>
    </w:p>
    <w:p w14:paraId="7D901E22" w14:textId="1C20AE2B" w:rsidR="00B61F1E" w:rsidRPr="00E46420" w:rsidRDefault="00B61F1E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2CC668AA" w14:textId="79063F3E" w:rsidR="007E6C9B" w:rsidRPr="00E46420" w:rsidRDefault="007E6C9B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A contratada deverá substituir, reparar ou corrigir, às suas expensas, no prazo fixado neste Termo de Referência, o objeto com avarias ou defeitos.</w:t>
      </w:r>
    </w:p>
    <w:p w14:paraId="4A310EE2" w14:textId="77777777" w:rsidR="007E6C9B" w:rsidRPr="00E46420" w:rsidRDefault="007E6C9B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56822868" w14:textId="47A2A862" w:rsidR="00DF76AA" w:rsidRPr="00E46420" w:rsidRDefault="00DF76AA" w:rsidP="00CE16F2">
      <w:pPr>
        <w:pStyle w:val="PADRO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Somente será aceito </w:t>
      </w:r>
      <w:r w:rsidR="00B61F1E" w:rsidRPr="00E46420">
        <w:rPr>
          <w:rFonts w:ascii="Times New Roman" w:hAnsi="Times New Roman" w:cs="Times New Roman"/>
          <w:sz w:val="24"/>
        </w:rPr>
        <w:t xml:space="preserve">os </w:t>
      </w:r>
      <w:r w:rsidR="00B56E9A" w:rsidRPr="00E46420">
        <w:rPr>
          <w:rFonts w:ascii="Times New Roman" w:hAnsi="Times New Roman" w:cs="Times New Roman"/>
          <w:sz w:val="24"/>
        </w:rPr>
        <w:t xml:space="preserve">dos Equipamentos e suprimentos de Informática, de áudio e </w:t>
      </w:r>
      <w:r w:rsidR="0035365E" w:rsidRPr="00E46420">
        <w:rPr>
          <w:rFonts w:ascii="Times New Roman" w:hAnsi="Times New Roman" w:cs="Times New Roman"/>
          <w:sz w:val="24"/>
        </w:rPr>
        <w:t>vídeo,</w:t>
      </w:r>
      <w:r w:rsidR="00B61F1E" w:rsidRPr="00E46420">
        <w:rPr>
          <w:rFonts w:ascii="Times New Roman" w:hAnsi="Times New Roman" w:cs="Times New Roman"/>
          <w:sz w:val="24"/>
        </w:rPr>
        <w:t xml:space="preserve"> que</w:t>
      </w:r>
      <w:r w:rsidRPr="00E46420">
        <w:rPr>
          <w:rFonts w:ascii="Times New Roman" w:hAnsi="Times New Roman" w:cs="Times New Roman"/>
          <w:sz w:val="24"/>
        </w:rPr>
        <w:t xml:space="preserve"> atender todas as especificações constantes no ETP e TR, sendo que em caso de recusa, a contratada será notificada para o total cumprimento de suas obrigações previstas no instrumento convocatório e contratual.</w:t>
      </w:r>
    </w:p>
    <w:p w14:paraId="166EF978" w14:textId="77777777" w:rsidR="00023AA1" w:rsidRPr="00E46420" w:rsidRDefault="00023AA1" w:rsidP="00231802">
      <w:pPr>
        <w:pStyle w:val="PADRO"/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744D1C56" w14:textId="46228022" w:rsidR="00BC48B5" w:rsidRPr="00E46420" w:rsidRDefault="00BC48B5" w:rsidP="00CE16F2">
      <w:pPr>
        <w:pStyle w:val="Corpodetexto21"/>
        <w:widowControl w:val="0"/>
        <w:numPr>
          <w:ilvl w:val="0"/>
          <w:numId w:val="17"/>
        </w:numPr>
        <w:ind w:left="0" w:hanging="11"/>
        <w:rPr>
          <w:sz w:val="24"/>
          <w:szCs w:val="24"/>
        </w:rPr>
      </w:pPr>
      <w:r w:rsidRPr="00E46420">
        <w:rPr>
          <w:sz w:val="24"/>
          <w:szCs w:val="24"/>
        </w:rPr>
        <w:t xml:space="preserve">O pagamento, decorrente do fornecimento do objeto desta licitação, será efetuado mediante crédito em conta corrente, no prazo de até </w:t>
      </w:r>
      <w:r w:rsidRPr="00E46420">
        <w:rPr>
          <w:b/>
          <w:sz w:val="24"/>
          <w:szCs w:val="24"/>
        </w:rPr>
        <w:t>30 (trinta) dias</w:t>
      </w:r>
      <w:r w:rsidRPr="00E46420">
        <w:rPr>
          <w:sz w:val="24"/>
          <w:szCs w:val="24"/>
        </w:rPr>
        <w:t xml:space="preserve">, contados do recebimento definitivo </w:t>
      </w:r>
      <w:r w:rsidR="00E4094B" w:rsidRPr="00E46420">
        <w:rPr>
          <w:sz w:val="24"/>
          <w:szCs w:val="24"/>
        </w:rPr>
        <w:t>da</w:t>
      </w:r>
      <w:r w:rsidRPr="00E46420">
        <w:rPr>
          <w:b/>
          <w:sz w:val="24"/>
          <w:szCs w:val="24"/>
          <w:u w:val="single"/>
        </w:rPr>
        <w:t xml:space="preserve"> entrega da parcela </w:t>
      </w:r>
      <w:r w:rsidR="00B56E9A" w:rsidRPr="00E46420">
        <w:rPr>
          <w:b/>
          <w:sz w:val="24"/>
          <w:szCs w:val="24"/>
          <w:u w:val="single"/>
        </w:rPr>
        <w:t xml:space="preserve">dos Equipamentos e suprimentos de Informática, de áudio e </w:t>
      </w:r>
      <w:r w:rsidR="0035365E" w:rsidRPr="00E46420">
        <w:rPr>
          <w:b/>
          <w:sz w:val="24"/>
          <w:szCs w:val="24"/>
          <w:u w:val="single"/>
        </w:rPr>
        <w:t>vídeo,</w:t>
      </w:r>
      <w:r w:rsidRPr="00E46420">
        <w:rPr>
          <w:sz w:val="24"/>
          <w:szCs w:val="24"/>
        </w:rPr>
        <w:t xml:space="preserve"> </w:t>
      </w:r>
      <w:r w:rsidR="00095C20" w:rsidRPr="00E46420">
        <w:rPr>
          <w:sz w:val="24"/>
          <w:szCs w:val="24"/>
        </w:rPr>
        <w:t xml:space="preserve">e </w:t>
      </w:r>
      <w:r w:rsidRPr="00E46420">
        <w:rPr>
          <w:sz w:val="24"/>
          <w:szCs w:val="24"/>
        </w:rPr>
        <w:t>após a apresentação da respectiva nota fiscal, devidamente atestada pelo setor competente.</w:t>
      </w:r>
    </w:p>
    <w:p w14:paraId="4D4517D6" w14:textId="77777777" w:rsidR="00BC48B5" w:rsidRPr="00E46420" w:rsidRDefault="00BC48B5" w:rsidP="00231802">
      <w:pPr>
        <w:pStyle w:val="Corpodetexto"/>
        <w:widowControl w:val="0"/>
        <w:spacing w:line="240" w:lineRule="auto"/>
        <w:ind w:hanging="11"/>
        <w:rPr>
          <w:rFonts w:ascii="Times New Roman" w:hAnsi="Times New Roman"/>
          <w:szCs w:val="24"/>
          <w:lang w:eastAsia="ar-SA"/>
        </w:rPr>
      </w:pPr>
    </w:p>
    <w:p w14:paraId="6EB04BAC" w14:textId="30F6ABD5" w:rsidR="00BC48B5" w:rsidRPr="00E46420" w:rsidRDefault="00BC48B5" w:rsidP="00CE16F2">
      <w:pPr>
        <w:pStyle w:val="Corpodetexto"/>
        <w:widowControl w:val="0"/>
        <w:numPr>
          <w:ilvl w:val="0"/>
          <w:numId w:val="17"/>
        </w:numPr>
        <w:spacing w:line="240" w:lineRule="auto"/>
        <w:ind w:left="0" w:hanging="11"/>
        <w:rPr>
          <w:rFonts w:ascii="Times New Roman" w:hAnsi="Times New Roman"/>
          <w:szCs w:val="24"/>
        </w:rPr>
      </w:pPr>
      <w:r w:rsidRPr="00E46420">
        <w:rPr>
          <w:rFonts w:ascii="Times New Roman" w:hAnsi="Times New Roman"/>
          <w:szCs w:val="24"/>
        </w:rPr>
        <w:t>A Contratada, durante toda a execução do contrato, deverá manter todas as condições de habilitação e qualificação exigidas na licitação.</w:t>
      </w:r>
    </w:p>
    <w:p w14:paraId="7C540B01" w14:textId="77777777" w:rsidR="00BC48B5" w:rsidRPr="00E46420" w:rsidRDefault="00BC48B5" w:rsidP="00231802">
      <w:pPr>
        <w:pStyle w:val="Corpodetexto"/>
        <w:widowControl w:val="0"/>
        <w:spacing w:line="240" w:lineRule="auto"/>
        <w:ind w:hanging="11"/>
        <w:rPr>
          <w:rFonts w:ascii="Times New Roman" w:hAnsi="Times New Roman"/>
          <w:szCs w:val="24"/>
        </w:rPr>
      </w:pPr>
    </w:p>
    <w:p w14:paraId="3F371994" w14:textId="77777777" w:rsidR="00BC48B5" w:rsidRPr="00E46420" w:rsidRDefault="00BC48B5" w:rsidP="00CE16F2">
      <w:pPr>
        <w:pStyle w:val="Corpodetexto"/>
        <w:widowControl w:val="0"/>
        <w:numPr>
          <w:ilvl w:val="0"/>
          <w:numId w:val="17"/>
        </w:numPr>
        <w:spacing w:line="240" w:lineRule="auto"/>
        <w:ind w:left="0" w:hanging="11"/>
        <w:rPr>
          <w:rFonts w:ascii="Times New Roman" w:hAnsi="Times New Roman"/>
          <w:szCs w:val="24"/>
        </w:rPr>
      </w:pPr>
      <w:r w:rsidRPr="00E46420">
        <w:rPr>
          <w:rFonts w:ascii="Times New Roman" w:hAnsi="Times New Roman"/>
          <w:bCs/>
          <w:szCs w:val="24"/>
        </w:rPr>
        <w:t xml:space="preserve">Constatada a situação de </w:t>
      </w:r>
      <w:r w:rsidRPr="00E46420">
        <w:rPr>
          <w:rFonts w:ascii="Times New Roman" w:hAnsi="Times New Roman"/>
          <w:szCs w:val="24"/>
        </w:rPr>
        <w:t>irregularidade em quaisquer das certidões da Contratada, a mesma será</w:t>
      </w:r>
      <w:r w:rsidRPr="00E46420">
        <w:rPr>
          <w:rFonts w:ascii="Times New Roman" w:hAnsi="Times New Roman"/>
          <w:bCs/>
          <w:szCs w:val="24"/>
        </w:rPr>
        <w:t xml:space="preserve"> notificada, por escrito, sem prejuízo do pagamento pelo objeto já executado</w:t>
      </w:r>
      <w:r w:rsidRPr="00E46420">
        <w:rPr>
          <w:rFonts w:ascii="Times New Roman" w:hAnsi="Times New Roman"/>
          <w:szCs w:val="24"/>
        </w:rPr>
        <w:t xml:space="preserve">, para, </w:t>
      </w:r>
      <w:r w:rsidRPr="00E46420">
        <w:rPr>
          <w:rFonts w:ascii="Times New Roman" w:hAnsi="Times New Roman"/>
          <w:bCs/>
          <w:szCs w:val="24"/>
        </w:rPr>
        <w:t xml:space="preserve">num prazo de 05 (cinco) dias úteis, </w:t>
      </w:r>
      <w:r w:rsidRPr="00E46420">
        <w:rPr>
          <w:rFonts w:ascii="Times New Roman" w:hAnsi="Times New Roman"/>
          <w:szCs w:val="24"/>
        </w:rPr>
        <w:t xml:space="preserve">regularizar tal situação ou, no mesmo prazo, </w:t>
      </w:r>
      <w:r w:rsidRPr="00E46420">
        <w:rPr>
          <w:rFonts w:ascii="Times New Roman" w:hAnsi="Times New Roman"/>
          <w:bCs/>
          <w:szCs w:val="24"/>
        </w:rPr>
        <w:t>apresentar defesa, em processo administrativo instaurado para esse fim específico.</w:t>
      </w:r>
    </w:p>
    <w:p w14:paraId="3FDD121D" w14:textId="77777777" w:rsidR="00BC48B5" w:rsidRPr="00E46420" w:rsidRDefault="00BC48B5" w:rsidP="00231802">
      <w:pPr>
        <w:pStyle w:val="Corpodetexto21"/>
        <w:widowControl w:val="0"/>
        <w:ind w:hanging="11"/>
        <w:rPr>
          <w:bCs/>
          <w:sz w:val="24"/>
          <w:szCs w:val="24"/>
        </w:rPr>
      </w:pPr>
    </w:p>
    <w:p w14:paraId="1F0CCA17" w14:textId="77777777" w:rsidR="00BC48B5" w:rsidRPr="00E46420" w:rsidRDefault="00BC48B5" w:rsidP="00CE16F2">
      <w:pPr>
        <w:pStyle w:val="Corpodetexto21"/>
        <w:widowControl w:val="0"/>
        <w:numPr>
          <w:ilvl w:val="0"/>
          <w:numId w:val="17"/>
        </w:numPr>
        <w:ind w:left="0" w:hanging="11"/>
        <w:rPr>
          <w:sz w:val="24"/>
          <w:szCs w:val="24"/>
        </w:rPr>
      </w:pPr>
      <w:r w:rsidRPr="00E46420">
        <w:rPr>
          <w:sz w:val="24"/>
          <w:szCs w:val="24"/>
        </w:rPr>
        <w:t>O prazo para regularização ou encaminhamento de defesa de que trata o subitem anterior poderá ser prorrogado uma vez e por igual período, a critério da Contratante.</w:t>
      </w:r>
    </w:p>
    <w:p w14:paraId="48B188E1" w14:textId="77777777" w:rsidR="00BC48B5" w:rsidRPr="00E46420" w:rsidRDefault="00BC48B5" w:rsidP="00231802">
      <w:pPr>
        <w:pStyle w:val="Corpodetexto21"/>
        <w:widowControl w:val="0"/>
        <w:ind w:hanging="11"/>
        <w:rPr>
          <w:sz w:val="24"/>
          <w:szCs w:val="24"/>
        </w:rPr>
      </w:pPr>
    </w:p>
    <w:p w14:paraId="5DDD063D" w14:textId="77777777" w:rsidR="00BC48B5" w:rsidRPr="00E46420" w:rsidRDefault="00BC48B5" w:rsidP="00CE16F2">
      <w:pPr>
        <w:pStyle w:val="Corpodetexto21"/>
        <w:widowControl w:val="0"/>
        <w:numPr>
          <w:ilvl w:val="0"/>
          <w:numId w:val="17"/>
        </w:numPr>
        <w:ind w:left="0" w:hanging="11"/>
        <w:rPr>
          <w:sz w:val="24"/>
          <w:szCs w:val="24"/>
        </w:rPr>
      </w:pPr>
      <w:r w:rsidRPr="00E46420">
        <w:rPr>
          <w:sz w:val="24"/>
          <w:szCs w:val="24"/>
        </w:rPr>
        <w:t>Não havendo regularização ou sendo a defesa considerada improcedente, a Contratante deverá comunicar aos órgãos responsáveis pela fiscalização da regularidade fiscal e trabalhista quanto à inadimplência do fornecedor, bem como quanto à existência de pagamento a ser efetuado pela Administração, para que sejam acionados os meios pertinentes e necessários para garantir o recebimento de seus créditos.</w:t>
      </w:r>
    </w:p>
    <w:p w14:paraId="03453E96" w14:textId="77777777" w:rsidR="00BC48B5" w:rsidRPr="00E46420" w:rsidRDefault="00BC48B5" w:rsidP="00231802">
      <w:pPr>
        <w:pStyle w:val="Corpodetexto21"/>
        <w:widowControl w:val="0"/>
        <w:ind w:hanging="11"/>
        <w:rPr>
          <w:sz w:val="24"/>
          <w:szCs w:val="24"/>
        </w:rPr>
      </w:pPr>
    </w:p>
    <w:p w14:paraId="127EAD9A" w14:textId="77777777" w:rsidR="00BC48B5" w:rsidRPr="00E46420" w:rsidRDefault="00BC48B5" w:rsidP="00CE16F2">
      <w:pPr>
        <w:pStyle w:val="Corpodetexto21"/>
        <w:widowControl w:val="0"/>
        <w:numPr>
          <w:ilvl w:val="0"/>
          <w:numId w:val="17"/>
        </w:numPr>
        <w:ind w:left="0" w:hanging="11"/>
        <w:rPr>
          <w:sz w:val="24"/>
          <w:szCs w:val="24"/>
        </w:rPr>
      </w:pPr>
      <w:r w:rsidRPr="00E46420">
        <w:rPr>
          <w:sz w:val="24"/>
          <w:szCs w:val="24"/>
        </w:rPr>
        <w:t>Persistindo a irregularidade, a Contratante, em decisão fundamentada, deverá aplicar a penalidade cabível nos autos do processo administrativo correspondente.</w:t>
      </w:r>
    </w:p>
    <w:p w14:paraId="6C55385E" w14:textId="77777777" w:rsidR="009741C7" w:rsidRPr="009741C7" w:rsidRDefault="009741C7" w:rsidP="00C649B8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6D6AC46F" w14:textId="5E1ECDB9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O contrato deverá ser executado fielmente pelas partes, de acordo com as cláusulas avençadas e as normas da Lei nº 14.133, de 2021, e cada parte responderá pelas consequências de sua inexecução total ou parcial (Lei nº 14.133/2021, art. 115, </w:t>
      </w:r>
      <w:r w:rsidRPr="00E46420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E46420">
        <w:rPr>
          <w:rFonts w:ascii="Times New Roman" w:hAnsi="Times New Roman" w:cs="Times New Roman"/>
          <w:sz w:val="24"/>
          <w:szCs w:val="24"/>
        </w:rPr>
        <w:t>).</w:t>
      </w:r>
    </w:p>
    <w:p w14:paraId="25F3A83D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bookmarkStart w:id="0" w:name="art115§1"/>
      <w:bookmarkStart w:id="1" w:name="art115§5"/>
      <w:bookmarkEnd w:id="0"/>
      <w:bookmarkEnd w:id="1"/>
    </w:p>
    <w:p w14:paraId="33FEB7A8" w14:textId="248F3BBE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lastRenderedPageBreak/>
        <w:t>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14:paraId="3B2975CA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bookmarkStart w:id="2" w:name="art116"/>
      <w:bookmarkEnd w:id="2"/>
    </w:p>
    <w:p w14:paraId="4DD88012" w14:textId="0F89F931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A execução do contrato deverá ser acompanhada e fiscalizada pelo(s) fiscal(</w:t>
      </w:r>
      <w:proofErr w:type="spellStart"/>
      <w:r w:rsidRPr="00E4642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E46420">
        <w:rPr>
          <w:rFonts w:ascii="Times New Roman" w:hAnsi="Times New Roman" w:cs="Times New Roman"/>
          <w:sz w:val="24"/>
          <w:szCs w:val="24"/>
        </w:rPr>
        <w:t xml:space="preserve">) do contrato, ou pelos respectivos substitutos (Lei nº 14.133/2021, art. 117, </w:t>
      </w:r>
      <w:r w:rsidRPr="00E46420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E46420">
        <w:rPr>
          <w:rFonts w:ascii="Times New Roman" w:hAnsi="Times New Roman" w:cs="Times New Roman"/>
          <w:sz w:val="24"/>
          <w:szCs w:val="24"/>
        </w:rPr>
        <w:t>).</w:t>
      </w:r>
    </w:p>
    <w:p w14:paraId="0641AD62" w14:textId="77777777" w:rsidR="00FB5345" w:rsidRPr="00E46420" w:rsidRDefault="00FB5345" w:rsidP="00231802">
      <w:pPr>
        <w:pStyle w:val="Nivel4"/>
        <w:numPr>
          <w:ilvl w:val="0"/>
          <w:numId w:val="0"/>
        </w:numPr>
        <w:spacing w:before="0"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</w:p>
    <w:p w14:paraId="05B61CCB" w14:textId="78DB0AFE" w:rsidR="00FB5345" w:rsidRPr="00E46420" w:rsidRDefault="00FB5345" w:rsidP="00CE16F2">
      <w:pPr>
        <w:pStyle w:val="Nivel4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eastAsia="Times New Roman" w:hAnsi="Times New Roman" w:cs="Times New Roman"/>
          <w:sz w:val="24"/>
          <w:szCs w:val="24"/>
        </w:rPr>
      </w:pPr>
      <w:r w:rsidRPr="00E46420">
        <w:rPr>
          <w:rFonts w:ascii="Times New Roman" w:eastAsia="Times New Roman" w:hAnsi="Times New Roman" w:cs="Times New Roman"/>
          <w:sz w:val="24"/>
          <w:szCs w:val="24"/>
        </w:rPr>
        <w:t>O fiscal do contrato anotará em registro próprio todas as ocorrências relacionadas à execução do contrato, determinando o que for necessário para a regularização das faltas ou dos defeitos observados (Lei nº 14.133/2021, art. 117, §1º).</w:t>
      </w:r>
    </w:p>
    <w:p w14:paraId="367B3A97" w14:textId="20A54CDD" w:rsidR="00FB5345" w:rsidRPr="00E46420" w:rsidRDefault="00FB5345" w:rsidP="00CE16F2">
      <w:pPr>
        <w:pStyle w:val="Nivel4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3" w:name="art117§2"/>
      <w:bookmarkEnd w:id="3"/>
      <w:r w:rsidRPr="00E46420">
        <w:rPr>
          <w:rFonts w:ascii="Times New Roman" w:eastAsia="Times New Roman" w:hAnsi="Times New Roman" w:cs="Times New Roman"/>
          <w:sz w:val="24"/>
          <w:szCs w:val="24"/>
        </w:rPr>
        <w:t>O fiscal do contrato informará a seus superiores, em tempo hábil para a adoção das medidas convenientes, a situação que demandar decisão ou providência que ultrapasse sua competência (Lei nº 14.133/2021, art. 117, §2º).</w:t>
      </w:r>
    </w:p>
    <w:p w14:paraId="67993569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30837817" w14:textId="4AA99C47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O contratado deverá manter preposto aceito pela Administração para representá-lo na execução do contrato. (Lei nº 14.133/2021, art. 118).</w:t>
      </w:r>
    </w:p>
    <w:p w14:paraId="333F0AC0" w14:textId="77777777" w:rsidR="00FB5345" w:rsidRPr="00E46420" w:rsidRDefault="00FB5345" w:rsidP="00231802">
      <w:pPr>
        <w:pStyle w:val="Nivel4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3EA2DDE7" w14:textId="7BA2E52E" w:rsidR="00FB5345" w:rsidRPr="00E46420" w:rsidRDefault="00FB5345" w:rsidP="00CE16F2">
      <w:pPr>
        <w:pStyle w:val="Nivel4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A indicação ou a manutenção do preposto da empresa poderá ser recusada pelo órgão, desde que devidamente justificada, devendo a empresa designar outro para o exercício da atividade </w:t>
      </w:r>
    </w:p>
    <w:p w14:paraId="622AA1A2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0927AEB4" w14:textId="148C371A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14:paraId="300367CA" w14:textId="77777777" w:rsidR="001F0407" w:rsidRPr="00E46420" w:rsidRDefault="001F0407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bookmarkStart w:id="4" w:name="art120"/>
      <w:bookmarkEnd w:id="4"/>
    </w:p>
    <w:p w14:paraId="5265E351" w14:textId="582574EC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O contratado será responsável pelos danos causados diretamente à Administração ou a terceiros em razão da execução do contrato, e não excluirá nem reduzirá essa responsabilidade a fiscalização ou o acompanhamento pelo contratante (Lei nº 14.133/2021, art. 120).</w:t>
      </w:r>
    </w:p>
    <w:p w14:paraId="3714FAE6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bookmarkStart w:id="5" w:name="art121"/>
      <w:bookmarkEnd w:id="5"/>
    </w:p>
    <w:p w14:paraId="29CE6F8C" w14:textId="5BA3D450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Somente o contratado será responsável pelos encargos trabalhistas, previdenciários, fiscais e comerciais resultantes da execução do contrato (Lei nº 14.133/2021, art. 121, </w:t>
      </w:r>
      <w:r w:rsidRPr="00E46420">
        <w:rPr>
          <w:rFonts w:ascii="Times New Roman" w:hAnsi="Times New Roman" w:cs="Times New Roman"/>
          <w:i/>
          <w:iCs/>
          <w:sz w:val="24"/>
          <w:szCs w:val="24"/>
        </w:rPr>
        <w:t>caput</w:t>
      </w:r>
      <w:r w:rsidRPr="00E46420">
        <w:rPr>
          <w:rFonts w:ascii="Times New Roman" w:hAnsi="Times New Roman" w:cs="Times New Roman"/>
          <w:sz w:val="24"/>
          <w:szCs w:val="24"/>
        </w:rPr>
        <w:t>).</w:t>
      </w:r>
    </w:p>
    <w:p w14:paraId="3F9C968F" w14:textId="77777777" w:rsidR="00FB5345" w:rsidRPr="00E46420" w:rsidRDefault="00FB5345" w:rsidP="00231802">
      <w:pPr>
        <w:pStyle w:val="Nivel4"/>
        <w:numPr>
          <w:ilvl w:val="0"/>
          <w:numId w:val="0"/>
        </w:numPr>
        <w:spacing w:before="0"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bookmarkStart w:id="6" w:name="art121§1"/>
      <w:bookmarkEnd w:id="6"/>
    </w:p>
    <w:p w14:paraId="6F9A0E85" w14:textId="3AEA0A5E" w:rsidR="00FB5345" w:rsidRPr="00E46420" w:rsidRDefault="00FB5345" w:rsidP="00CE16F2">
      <w:pPr>
        <w:pStyle w:val="Nivel4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eastAsia="Times New Roman" w:hAnsi="Times New Roman" w:cs="Times New Roman"/>
          <w:sz w:val="24"/>
          <w:szCs w:val="24"/>
        </w:rPr>
      </w:pPr>
      <w:r w:rsidRPr="00E46420">
        <w:rPr>
          <w:rFonts w:ascii="Times New Roman" w:eastAsia="Times New Roman" w:hAnsi="Times New Roman" w:cs="Times New Roman"/>
          <w:sz w:val="24"/>
          <w:szCs w:val="24"/>
        </w:rPr>
        <w:t>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14:paraId="031530DA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bookmarkStart w:id="7" w:name="art122"/>
      <w:bookmarkStart w:id="8" w:name="art122§1"/>
      <w:bookmarkStart w:id="9" w:name="art122§2"/>
      <w:bookmarkStart w:id="10" w:name="art122§3"/>
      <w:bookmarkStart w:id="11" w:name="art123"/>
      <w:bookmarkEnd w:id="7"/>
      <w:bookmarkEnd w:id="8"/>
      <w:bookmarkEnd w:id="9"/>
      <w:bookmarkEnd w:id="10"/>
      <w:bookmarkEnd w:id="11"/>
    </w:p>
    <w:p w14:paraId="042BFB28" w14:textId="7548C0B1" w:rsidR="00FB5345" w:rsidRPr="00E46420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>As comunicações entre o órgão e a contratada devem ser realizadas por escrito sempre que o ato exigir tal formalidade, admitindo-se, excepcionalmente, o uso de mensagem eletrônica para esse fim;</w:t>
      </w:r>
    </w:p>
    <w:p w14:paraId="185D5A81" w14:textId="77777777" w:rsidR="00FB5345" w:rsidRPr="00E46420" w:rsidRDefault="00FB5345" w:rsidP="00231802">
      <w:pPr>
        <w:pStyle w:val="Nivel3"/>
        <w:numPr>
          <w:ilvl w:val="0"/>
          <w:numId w:val="0"/>
        </w:numPr>
        <w:spacing w:before="0"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</w:p>
    <w:p w14:paraId="6A83639B" w14:textId="77777777" w:rsidR="009741C7" w:rsidRDefault="00FB5345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O órgão poderá convocar representante da empresa para adoção de providências que </w:t>
      </w:r>
      <w:r w:rsidR="000D445F" w:rsidRPr="00E46420">
        <w:rPr>
          <w:rFonts w:ascii="Times New Roman" w:hAnsi="Times New Roman" w:cs="Times New Roman"/>
          <w:sz w:val="24"/>
          <w:szCs w:val="24"/>
        </w:rPr>
        <w:t>devam ser cumpridas de imediato.</w:t>
      </w:r>
    </w:p>
    <w:p w14:paraId="5B8267B0" w14:textId="77777777" w:rsidR="009741C7" w:rsidRDefault="009741C7" w:rsidP="009741C7">
      <w:pPr>
        <w:pStyle w:val="PargrafodaLista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FE83838" w14:textId="53238C73" w:rsidR="009741C7" w:rsidRPr="009741C7" w:rsidRDefault="009741C7" w:rsidP="00CE16F2">
      <w:pPr>
        <w:pStyle w:val="Nivel3"/>
        <w:numPr>
          <w:ilvl w:val="0"/>
          <w:numId w:val="17"/>
        </w:numPr>
        <w:spacing w:before="0" w:after="0" w:line="240" w:lineRule="auto"/>
        <w:ind w:left="0" w:hanging="11"/>
        <w:rPr>
          <w:rFonts w:ascii="Times New Roman" w:hAnsi="Times New Roman" w:cs="Times New Roman"/>
          <w:sz w:val="24"/>
          <w:szCs w:val="24"/>
        </w:rPr>
      </w:pPr>
      <w:r w:rsidRPr="009741C7">
        <w:rPr>
          <w:rFonts w:ascii="Times New Roman" w:eastAsiaTheme="minorHAnsi" w:hAnsi="Times New Roman" w:cs="Times New Roman"/>
          <w:b/>
          <w:color w:val="auto"/>
          <w:sz w:val="24"/>
          <w:szCs w:val="24"/>
          <w:lang w:eastAsia="en-US"/>
        </w:rPr>
        <w:t xml:space="preserve">O prazo de vigência do Contrato será de 12 (doze) meses a partir da assinatura do contrato, podendo ser prorrogado, mediante aditamento, nos termos da Lei. </w:t>
      </w:r>
    </w:p>
    <w:p w14:paraId="2FB46980" w14:textId="65DB4FD1" w:rsidR="00BC48B5" w:rsidRPr="00E46420" w:rsidRDefault="00BC48B5" w:rsidP="00E46420">
      <w:pPr>
        <w:pStyle w:val="PargrafodaLista"/>
        <w:shd w:val="clear" w:color="auto" w:fill="FFFFFF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402732" w14:textId="4C0C3A61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4 – ESTIMATIVA DAS QUANTIDADES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estimativas das quantidades para a contratação, acompanhadas das memórias de cálculo e dos documentos que lhes dão suporte, que considerem interdependências com outras contratações, de modo a possibilitar economia de escala)</w:t>
      </w:r>
      <w:r w:rsidR="00E16431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- 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(inciso IV do § 1° do art. 18 da Lei 14.133/21 </w:t>
      </w:r>
      <w:r w:rsidR="00A75C3A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A75C3A" w:rsidRPr="00E46420">
        <w:rPr>
          <w:rFonts w:ascii="Times New Roman" w:hAnsi="Times New Roman" w:cs="Times New Roman"/>
          <w:sz w:val="24"/>
          <w:szCs w:val="24"/>
        </w:rPr>
        <w:t>Resolução nº. 03, de 29 de março de 2023</w:t>
      </w:r>
      <w:r w:rsidR="00285B2D" w:rsidRPr="00E46420">
        <w:rPr>
          <w:rFonts w:ascii="Times New Roman" w:hAnsi="Times New Roman" w:cs="Times New Roman"/>
          <w:sz w:val="24"/>
          <w:szCs w:val="24"/>
        </w:rPr>
        <w:t>.</w:t>
      </w:r>
    </w:p>
    <w:p w14:paraId="332C7EE2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5FFEE49E" w14:textId="3ED9B94E" w:rsidR="001F5ED0" w:rsidRPr="00E46420" w:rsidRDefault="001F5ED0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9351" w:type="dxa"/>
        <w:tblInd w:w="-5" w:type="dxa"/>
        <w:tblLook w:val="04A0" w:firstRow="1" w:lastRow="0" w:firstColumn="1" w:lastColumn="0" w:noHBand="0" w:noVBand="1"/>
      </w:tblPr>
      <w:tblGrid>
        <w:gridCol w:w="857"/>
        <w:gridCol w:w="7223"/>
        <w:gridCol w:w="1271"/>
      </w:tblGrid>
      <w:tr w:rsidR="00BF0F80" w:rsidRPr="00E46420" w14:paraId="16454895" w14:textId="77777777" w:rsidTr="00BF0F80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E78A56D" w14:textId="77777777" w:rsidR="00BF0F80" w:rsidRPr="00E46420" w:rsidRDefault="00BF0F80" w:rsidP="00F61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056F24B6" w14:textId="77777777" w:rsidR="00BF0F80" w:rsidRPr="00E46420" w:rsidRDefault="00BF0F80" w:rsidP="00F61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3E012F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QUANT.</w:t>
            </w:r>
          </w:p>
        </w:tc>
      </w:tr>
      <w:tr w:rsidR="00BF0F80" w:rsidRPr="00E46420" w14:paraId="5FEBD569" w14:textId="77777777" w:rsidTr="00BF0F80"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CE2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4225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SSD 240 GB,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PCIe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NVMe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 Leitura: 2400MB/s e Gravação: 900MB/s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E73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088B5410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7126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A03E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E8B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SWITCH POE 9 PORTAS - Portas incluídas (8 portas RJ-45 com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+, 1 porta RJ-45), Tipo de telecomunicação (Store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forward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), Capacidade de comutação (1.8 Gbps), administrável.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8B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E373F7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0285A5CA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9F6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036DE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42E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Fone De Ouvido Profissional de alta fidelidade “over-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”, Resistência: 32 Ohm, sem microfone, Comunicação com fio de 2.5 metros, conectores: 3,5 mm (P2) + Adaptador P10, FAIXA DE RESPOSTA DE FREQUÊNCIA: 10-30000Hz, Sensibilidade 98dB.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E3C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5BEC5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752E660C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BB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9C3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Placa De Áudio adaptador P2/usb para fone de ouvido e microfone com até 16 bit/48 kHz de taxa de amostragem.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71B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3AB8B977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22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A8EAE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3EE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Gravador profissional com capacidade de gravar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wav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até 24 bits/96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 mp3 até 320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kbps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 permite que você capture gravações estéreo com incrível precisão com configuração estereofônica de microfones x/y. grava com controle de ganho automático e filtro de baixo corte e fornece uma entrada de 3.5mm para conectar microfones externos e players de música como bem como </w:t>
            </w:r>
            <w:proofErr w:type="gram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uma porta usb</w:t>
            </w:r>
            <w:proofErr w:type="gram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2.0 de alta velocidade. Operando em duas pilhas AAA por até 10 horas (Tempo de gravação contínua usando microfone embutido, 44.1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/16-bit), Microfone com condensador unidirecional, 90 ° com formato estéreo Ganho:-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para + 39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Nível máximo da pressão sonora: 120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spl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Entradas: 1/8 "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jack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estéreo do telefone, Nível de entrada avaliado:-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para-39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dbm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Impedância de entrada: 2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Alto-falante embutido: Construído em 500 mw mono alto-falante, Impedância de saída: 8 O, Saídas: 1/8 "tomada de telefone estéreo (linha combinada/fones de ouvido), Nível de saída avaliado: 20 mw + 20 mw na carga 32load, Impedância de saída: 10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ou mais Usb: Micro porta usb, Operação da classe do armazenamento em massa: alta velocidade de usb 2.0, Operação de interface de áudio: 44.1/48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taxa de amostragem, profundidade de 16 bits, 2-in/2-out, Método de transferência: assíncrono.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A50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0E664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7645A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5AD05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F6733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ADE86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13D01ADC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D71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DC0E9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859E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Estabilizador dobrável magnético com motores de três eixos que estabilizam o smartphone corrigindo os movimentos da câmera em um determinado eixo, deixando-a firme para obter vídeos e imagens de alta qualidade, com haste de Extensão embutida e mini tripé.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8CE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3F349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2628311F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A38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47F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Filtro Gelatina Corretor Difusor 25x30cm 0,079mm Foto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- Filtro Corretor Difusor 3/8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38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03 UN</w:t>
            </w:r>
          </w:p>
        </w:tc>
      </w:tr>
      <w:tr w:rsidR="00BF0F80" w:rsidRPr="00E46420" w14:paraId="0A87C19E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458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045E8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A190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Mini Pc com Windows 11 PRO Instalado e ATIVADO, CPU com 4 núcleos de 2.70 GHz, placa de vídeo, Memória RAM DDR4: 8GB, Armazenamento SSD: 256GB, 2 Porta HDMI, 1 Porta VGA, 2 portas USB3.0: 2 portas USB2.0, Slot Micro SD, Áudio: P2 3.5mm, Conector interno: SATA HDD, M2 SSD, Wi-Fi: 802.11 a/b/g/ne 2.4Ghz e 5Ghz, 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Bluetooth: 4.2, Rede RJ45 1000M, Tamanho do produto: 128x128x45mm, Fonte: bivolt automático, Consumo de Energia: 12W.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0BB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39268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6342E5A5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834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B87C2B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89E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Moldura Touchscreen com vidro para tela de 32 polegadas equivalente ou superior à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Qualipix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PRO32 ou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VmaxPrado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32”, Toques: 20 toques simultâneos, Função Mouse: Substitui totalmente as funções do mouse, Fonte De Alimentação: Cabo USB, Sistema Operacional: Windows, Mac, Linux, Instalação com sistema de fixação utilizando fita dupla face, A Moldura é Plug &amp; Play (reconhecimento automático).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3F9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A7C52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254735E5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0D69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BE61F8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27E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FILTRO DE LINHA COM COMPRIMENTO 3 METROS, POSSUIR 4 TOMADAS DE SAÍDA INCLINADAS EM 45o FACILITANDO A CONEXÃO DOS EQUIPAMENTOS, DEVE POSSUIR: 4 NÍVEIS DE PROTEÇÃO, 1 RUÍDO DE REDE ELÉTRICA, 2 SURTOS DE TENSÃO DE REDE, 3 SOBRECARGA E 4 CURTO-CIRCUITO.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E3C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19A7C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10 UN</w:t>
            </w:r>
          </w:p>
        </w:tc>
      </w:tr>
      <w:tr w:rsidR="00BF0F80" w:rsidRPr="00E46420" w14:paraId="3322B5D8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648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7CCD8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4EA1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Direct Box Ativo - DBA, equivalente ou superior ao Santo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Angelo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Dba1 ou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Behringer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Ativo Di20 2 Canais – COM FONTE DE ENERGIA 9V INCLUSA – 2 canais de entrada HI Z e um canal out – botões para: Ground e Atenuador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437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2A985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58DD84EF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E57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BD5FA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01E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Fonte de alimentação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Phanton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Power com 4 Canais - Tensão de Alimentação: 90~240V automático - Tensão de saída: 48 V - Led orientativo de energização: ON front/traseira - Número de Entradas: 04 Entradas XLR macho isoladas - Número de saídas: 04 Saídas XLR fêmea isoladas com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Phanton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+48V (Frontal do Produto) - Acessórios inclusos: Cabo A/C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CC6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8D5B06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BF0F80" w:rsidRPr="00E46420" w14:paraId="0A8DD3FE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A80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D8014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56A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Microfone de lapela conector mini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xlr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3 pinos compatível com toda linha de Transmissor sem fio /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Bodypack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AKG - Padrão polar: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Ominidirecional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- Microfone: Condensador - Frequência Range:50 Hz - 17,000 Hz - Max SPL130 5dB SPL - Impedância: 1,500 Ohms +/- 30%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Khz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) - ITENS DO PACOTE: - 1 Microfone lapela conector mini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Xlr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3 Pinos compatível AKG - 1 espuma.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E4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867D9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05 UN</w:t>
            </w:r>
          </w:p>
        </w:tc>
      </w:tr>
      <w:tr w:rsidR="00BF0F80" w:rsidRPr="00FD52B8" w14:paraId="539C7A78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7696" w14:textId="77777777" w:rsidR="00BF0F80" w:rsidRPr="00AB45AF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7444FC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77859" w14:textId="7679A633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Transmissor de audio sem fio para 2 instrumentos - equivalente ou superior ao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Akg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Wms40 Mini </w:t>
            </w:r>
            <w:r w:rsidR="00092565">
              <w:rPr>
                <w:rFonts w:ascii="Times New Roman" w:hAnsi="Times New Roman" w:cs="Times New Roman"/>
                <w:sz w:val="24"/>
                <w:szCs w:val="24"/>
              </w:rPr>
              <w:t xml:space="preserve">Dual </w:t>
            </w:r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Instrumental Set Us25c - Frequência de Transmissão: Fixo 539.300 MHz - 1 antena de recepção - Resposta de frequência: 40Hz a 20kHz - Relação sinal / ruído: 110dBA - THD a 1 kHz: 0,8% - Potência de transmissão: 10 mW - Alcance de rádio (linha de sinal): 20m - Entrada de áudio do transmissor: mini XLR de 3 pinos - Saída de áudio do receptor: P10 balanceada - Alimentação: 1 pilha AA alcalina - Tempo de operação: 30 horas juntamente com 2 transmissores SR 40 MINI, Transmissor de corpo (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bodypack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), PT 40 MINI com cabo Mini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Xlr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3 Pinos para P10 com 80cm, 2 Saídas de áudio do receptor: P10 balanceadas.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D176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1081B3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C5DD0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B7A75D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FD52B8" w14:paraId="3B281EF1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25B6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9A81F9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78F28A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FD841B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1CFD6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Disco Rígido com CAPACIDADE DE 6TB, INTERFACE SATA III, RPM: 5400. Projetado para aplicações que exigem alta resolução em vídeo-vigilância, indicado para sistemas NVR, DVR,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storages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NAS e servidores voltados para aplicações de vídeo, </w:t>
            </w:r>
            <w:proofErr w:type="gram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Compatível</w:t>
            </w:r>
            <w:proofErr w:type="gram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com disk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array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até 8 hard disks, suporta o fluxo de gravação de até 64 câmeras e é totalmente compatível com os principais sistemas de vigilância do mercado.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7EC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89CE88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DC52147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9A93E1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AB45AF" w:rsidRPr="00AB45AF" w14:paraId="3EBB7AC1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D54D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FEA4F8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B8833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74D8A9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A86D7C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D20B0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BED56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SWITCH Gigabit 24 Portas RJ45 10/100/1000 Mbps - Equivalente ou superior ao TPLINK TL-SG1024D - Tecnologia energética que economiza até 25% de energia - Suporta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auto-aprendizagem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de MAC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e auto MDI / MDIX Todas as 24 portas suportam auto MDI / MDIX, é compatível com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rohs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da União Europeia, que proíbe o uso de certos materiais perigosos. Apresenta arquitetura de velocidade de cabo sem bloqueios, uma capacidade de 96 Gbps de comutação para uma transferência máxima de dados. Tabela de MAC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de 8K que proporciona escalabilidade até para as redes maiores. Também suporta controle de fluxo 802.3x em modo full-duplex e controle de fluxo de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back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pressure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 xml:space="preserve"> para o modo </w:t>
            </w:r>
            <w:proofErr w:type="spellStart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FD52B8">
              <w:rPr>
                <w:rFonts w:ascii="Times New Roman" w:hAnsi="Times New Roman" w:cs="Times New Roman"/>
                <w:sz w:val="24"/>
                <w:szCs w:val="24"/>
              </w:rPr>
              <w:t>-duplex, reduzindo o congestionamento do tráfego e assegurando uma transmissão confiável de dados.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B736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D6A95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EEB968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BBE8C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D9CCC2" w14:textId="77777777" w:rsidR="00BF0F80" w:rsidRPr="00FD52B8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912EC1" w14:textId="77777777" w:rsidR="00BF0F80" w:rsidRPr="00AB45AF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2B8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BF0F80" w:rsidRPr="00E46420" w14:paraId="33DB8C51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136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31653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04441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636F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Computador completo equivalente ou superior ao equipamento com processador Core i3 12ª Geração (gráficos integrados Intel® UHD 730), Placa Mãe Asus Prime H610M-E, Chipset H610, Intel LGA 1700,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mATX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DDR4, HD SSD 240GB, Memória RAM 8Gb DDR4 (dois módulos de 4Gb), Mouse e teclado com cabos de 1.8 metros, Monitor LED 21.5´, Full HD,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Widescreen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, HDMI, VGA com cabo HDMI.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B77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53407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DD3F8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05 UN</w:t>
            </w:r>
          </w:p>
        </w:tc>
      </w:tr>
      <w:tr w:rsidR="00BF0F80" w:rsidRPr="00E46420" w14:paraId="6221834C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CA9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84270B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EB44B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B7322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0D26E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CF5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Nobreak 1500va Bivolt Automático, Saída: 115V, Nobreak interativo com regulação on-line, Forma de onda senoidal por aproximação (retangular PWM), Estabilizador interno com 4 estágios de regulação, Filtro de linha interno, Porta fusível externo com unidade reserva, Tomadas de saída NBR 14136: 5 no modelo 1500VA,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Extension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Cord: extensão com mais 4 tomadas, Conector de engate rápido: para expansão de autonomia, Autodiagnóstico de bateria: informa o momento certo de trocar a bateria, Battery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Saver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prolonga a vida útil da bateria, Microprocessado: Microprocessador RISC de alta velocidade com memória Flash, integrando diversas funções periféricas, aumentando a confiabilidade e o desempenho do circuito eletrônico, Função TRUE RMS: analisa corretamente os distúrbios da rede elétrica permitindo a atuação precisa do equipamento, Autoteste: ao ser ligado, o nobreak testa todos os circuitos internos e a presença de aterramento, Recarregador Strong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Permite a recarga das baterias mesmo com níveis muito baixos de carga, inclusive com o nobreak desligado, Permite ser ligado na ausência de rede elétrica (DC Start), Circuito desmagnetizador: garante o valor de tensão adequado na saída do nobreak para equipamentos de informática e similares (cargas não lineares), Alarme audiovisual para queda de rede, subtensão, fim do tempo de autonomia, final de vida útil da bateria, sobretensão, potência excedida 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sobretemperatura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Botão liga/desliga temporizado com função Mute, Inversor sincronizado com a rede elétrica (sistema PLL), </w:t>
            </w: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COMPATÍVEL COM MODULO DE BATERIA NG 12V 80AH SMS.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417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E011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9CE7C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73E8D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  <w:p w14:paraId="63B8B1D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8B32E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2C07A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2D8B2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40EF1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F80" w:rsidRPr="00E46420" w14:paraId="6747AFC0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E62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772E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0E05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DC29B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3890A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59D91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A845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E341B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DC48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Nobreak 600va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equivalete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ou superior ao SMS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No-break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Station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II ou Nobreak ATTIV 600VA 120V Preto Intelbras - Modelo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monovolt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entrada 115/127V~ e saída 115V~ - Filtro de linha - Estabilizador interno com 4 estágios de regulação - Forma de onda senoidal por aproximação (retangular PWM) - DC Start: permite que o nobreak seja ligado na 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ausência de rede elétrica - Autodiagnóstico de bateria - Recarga automática das baterias em 4 estágios, mesmo com o nobreak desligado - Recarregador Strong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Charger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possibilita a recarga das baterias mesmo com níveis muito baixos de carga -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True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RMS: analisa os distúrbios da rede elétrica e possibilita a atuação precisa do equipamento. Ideal para redes instáveis ou com geradores de energia elétrica - Microprocessador RISC/FLASH de alta velocidade: aumenta a confiabilidade e o desempenho do circuito eletrônico interno - Autoteste: ao ser ligado, o nobreak testa os circuitos internos, garantindo assim o seu funcionamento ideal - Interativo - regulação on-line - Inversor sincronizado com a rede (sistema PLL) - Circuito desmagnetizador: garante o valor de tensão adequado para equipamentos de informática, áudio e vídeo (cargas não lineares) - Led colorido no painel frontal: indica as condições de funcionamento do nobreak - modo rede, modo inversor/bateria, final de autonomia, subtensão, sobretensão, entre outras informações - Alarme audiovisual: para sinalização de eventos como queda de rede, subtensão e sobretensão, fim do tempo de autonomia e final de vida útil da bateria, entre outras informações - Chave liga/desliga embutida: evita o acionamento ou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desacionamento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acidental - Porta fusível externo com unidade reserva.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4DB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93F59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417DB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80CA0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7D2006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66FF5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5E4BD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90BA4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16 UN</w:t>
            </w:r>
          </w:p>
        </w:tc>
      </w:tr>
      <w:tr w:rsidR="00BF0F80" w:rsidRPr="00E46420" w14:paraId="25D93925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572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D25D6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69B1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Monitor 29 polegadas – na cor preta, Tipo de tela 21:9 IPS, HDMI, HDR10, tempo de resposta mínimo 5ms (GTG), resolução 2560 x 1080 Pixels; deve possuir os seguintes recursos: Reader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Color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Weakness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Black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Stabilizer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Super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Resolution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OnScreen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Flicker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Safe: Sim, AMD RADEON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FreeSync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Crosshair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Smart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Energy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Saving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Sim,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Screen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Split 2.0: Sim; conexões: HDMI.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138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960E90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421AEB14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45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B88F4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D0AB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Monitor 23.8 Full HD, IPS, HDMI, VESA, Sem Bordas - cor: preto - Resolução: 1920 x 1080 - Tipo de painel: IPS - Proporção da tela: 16:9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786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250AC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BF0F80" w:rsidRPr="00E46420" w14:paraId="59A34686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92AF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B32C1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B0263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B698A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AC03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67DDD3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59D81B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687374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C60962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6D3D9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FD6F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Projetor equivalente ou superior ao Epson X36+; Projetor Multimídia com Sistema de projeção: Tecnologia 3 LCD de 3 chips; Modo de projeção: Montagem frontal / retroprojeção / pendurado do teto; Número de pixels: 786.432 pontos (1024 x 768) x 3; Brilho em cores - Saída de luz colorida: 3.600 lumens; Brilho em branco - Saída de luz branca: 3.600 lumens; Razão de aspecto: 4:3; Resolução nativa: 1024 x 768 (XGA); Tipo de lâmpada: 200W UHE; Duração da lâmpada: Até 10.000 horas (modo Eco)/ Até 5.000 horas (modo normal); Alcance do Throw-Ratio:30” - 300” (0.84 - 10.42 m); Correção de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Keystone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Vertical +- 30 graus / Horizontal +- 30 graus; Plug 'n Play USB: Projeta áudio e vídeo compatíveis com PC e Mac; Razão de contraste: Até 15.000:1; Reprodução de cor: Até 1 bilhão de cores; Frequência nominal: 50/60 Hz; Consumo de energia: 291 W (Modo normal) 214 W (Modo Eco); Fonte de energia: 100 - 240 VAC ±10%, 50 / 60Hz AC; Conectividade mínima do projetor: HDMI x 1, D-sub 15 pin x 1, Mini DIN x 1, RCA (Amarelo) x 1, RCA x 2 (L e R), Modo wireless incluso Memória USB; wireless e câmara de documentos, IEEE 802.11b: 11 Mbps - IEEE 802.11g: 54 Mbps - IEEE 802.11n: 130 Mbps; Itens inclusos: Controle remoto e pilhas 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(duas pilhas AA alcalinas), Cabo de alimentação, Cabo VGA para computador, Cabo USB para computador, Módulo sem fio, CD com a documentação do projetor, CD do software do projetor, Bolsa de transporte;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96B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46E503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07FE0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A87D1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D50BC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3141A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AFBF3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467E7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6E4F8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8EDE62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415EA0B2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734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B504A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81210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5DE2FD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E318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PLACA WI-FI INTERFACE PCI-E X1 - Antena externa - com indicador LED – Protocolo TCP/ICP: IEEE 802.11n/IEEE, 802.11g/IEEE 802.11b, IEEE 802.11AC, IEEE 802.11n, IEEE802.11b, IEEE 802.11g, IEEE 802.11a - Segurança sem fio: WPA2-PSK - Sensibilidade de recepção: 130M:-68dBm @ 10% PER - Tipos de frequências: 2.4G e 5G - Velocidade: 802.11n: 2.4G 300Mbps 802.11ac: 5G 867Mbps - Compatibilidade : Windows 10 - Barramento : PCI EXPRESS X1 - Potência transmitida: 20dBm (Max) – 2 Antenas de 3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dBi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cada omnidirecional removíveis.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13E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4C966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32104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A77C7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05 UN</w:t>
            </w:r>
          </w:p>
        </w:tc>
      </w:tr>
      <w:tr w:rsidR="00BF0F80" w:rsidRPr="00E46420" w14:paraId="1A49F98B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A0C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F0FE5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B157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Capa para Tablet Samsung Galaxy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A7 SM-T500 10,4' DIMENSÕES: 253.6x165.1x12.05 mm - equivalente ou superior à Capa Book Cover Samsung Galaxy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Tab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A7 2020 T500 T505 T507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374B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B134F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26FD8CA5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0F1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0B4ED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1AE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Tablet equivalente ou superior ao Samsung T500 A7 64GB, 3GB RAM, Tela de 10.4, Câmera Traseira 8MP, Câmera Frontal de 5MP, Wi-Fi e Android. Incluída juntamente com o tablet uma capa protetora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anti-impacto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1859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6F7C3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3A263FD7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6C0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8263C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4A5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Bateria Estacionária 12V 45AH equivalente ou superior a Moura Clean 12mn45 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Freedom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DF700 45Ah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005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97F88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64EEE37C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EF51" w14:textId="12EB4135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F16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BATERIA SELADA VRLA, 12V, 17AH PARA NOBREAK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99FA" w14:textId="0731112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BF0F80" w:rsidRPr="00E46420" w14:paraId="064AC394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F9D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11A4B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E9AA0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C66F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Bateria para nobreak. Características: Tensão Nominal: 12V, Capacidade Nominal: 7,2Ah; Dimensões: Comprimento: 151 mm, Largura: 65 mm, Altura com Terminal: 100 mm; Terminal: Tipo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Faston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F187, Posição dos terminais: D. Garantia de 12 meses.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1A2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D34014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21948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40 UN</w:t>
            </w:r>
          </w:p>
        </w:tc>
      </w:tr>
      <w:tr w:rsidR="00BF0F80" w:rsidRPr="00E46420" w14:paraId="4BDEDAAB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A66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25D2F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B899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Teclado USB cor Preto; Conexão PC: USB; Layout: ABNT2 Português Brasil; Perfil das teclas baixo; Comprimento do cabo: 2 Metros.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B48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210718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20 UN</w:t>
            </w:r>
          </w:p>
        </w:tc>
      </w:tr>
      <w:tr w:rsidR="00BF0F80" w:rsidRPr="00E46420" w14:paraId="3E905B15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C18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48BFC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2C7D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Mouse 1200dpi; sensor óptico; barra de rolagem scroll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Plug&amp;play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; cabo de no mínimo 2m; conector Usb 2.0. cor predominante preta.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FE3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6E250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10 UN</w:t>
            </w:r>
          </w:p>
        </w:tc>
      </w:tr>
      <w:tr w:rsidR="00BF0F80" w:rsidRPr="00E46420" w14:paraId="23ADC82B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1C0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9572BD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5F4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Mouse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Pad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Ergonomico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com o apoio para o pulso em gel, torna a atividade mais confortável, além de reduzir os esforços de movimentos repetitivos e proporcionar melhor posicionamento das mãos, antiderrapante em qualquer tipo de superfície.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F8A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5DAC7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40 UN</w:t>
            </w:r>
          </w:p>
        </w:tc>
      </w:tr>
      <w:tr w:rsidR="00BF0F80" w:rsidRPr="00E46420" w14:paraId="74EAAE60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375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2E103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F0F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Webcam Full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Hd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1080p Usb Gira 360º Com Microfone - Sensores de cores CMOS de alta resolução -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Chamada Full HD 1080p - Gravação de vídeo Full HD 1080p - Microfone com redução de ruído embutido - Correção de luz automática - Plug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Play (USB 2.0 de alta velocidade) - Clipes prontos para tripés universais,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Laptosps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 Monitores LCD - Ajuste de foco manual - Base Multifuncional - Comprimento do cabo:1,5m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904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485E0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05 UN</w:t>
            </w:r>
          </w:p>
          <w:p w14:paraId="754BB84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F80" w:rsidRPr="00E46420" w14:paraId="5FEC6317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867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A4861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8CC9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PEN DRIVE COM CAPACIDADE DE 32 GB; Desempenho Velocidade de leitura Até 100MB/s; Proteção com Criptografia AES de 128 bits; compatível com Windows® 7 Windows 8, Windows 10 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macOS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v.10.9+ Interface USB 3.0.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909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9400B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10 UN</w:t>
            </w:r>
          </w:p>
        </w:tc>
      </w:tr>
      <w:tr w:rsidR="00BF0F80" w:rsidRPr="00E46420" w14:paraId="02C2C192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57C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F234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8F91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HD EXTERNO PLUG END PLAY USB - TIPO HD PORTATIL ULTRASLIM CAPACIDADE 1 TB CONEXÃO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CONEXÃO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USB 3.0 INTERFACE CONEXÃO USB 3.0 ENERGIA USB 3.0 MATERIAL HDD REVESTIDO DE PLÁSTICO PLUG &amp; PLAY SIM REQUISITOS PORTA USB E SISTEMA OPERACIONAL WINDOWS OU MAC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C35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DDA2F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07 UN</w:t>
            </w:r>
          </w:p>
        </w:tc>
      </w:tr>
      <w:tr w:rsidR="00BF0F80" w:rsidRPr="00E46420" w14:paraId="7A9A3A08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A29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D2E05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6284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CABO USB PARA IMPRESSORA Comprimento: 10 metros - Conexão: USB 2.0 AM Macho A x USB 2.0 BM Macho B - Filtro contra oscilações e interferências - Compatível com Windows, Linux e Mac - Compatível com Impressoras, Scanners e Multifuncionais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972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7A1C3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78E69714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380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BE0B7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18F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HD SSD 240GB; formato: 2.5 polegadas; interface SATA Rev. 3.0 (6Gb/s) com compatibilidade com a versão anterior SATA Rev. 2.0; transferência de dados: Leitura 500MB/s, Gravação 350MB/s.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A1D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6E84B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03 UN</w:t>
            </w:r>
          </w:p>
        </w:tc>
      </w:tr>
      <w:tr w:rsidR="00BF0F80" w:rsidRPr="00E46420" w14:paraId="7705B622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4A3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6D26C7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795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CAIXA DE SOM ATIVA PROFISSIONAL (Alto-falante de 15"; Driver de Titânio 1 1/4";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Bi-Amplificada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; 300 W RMS; Comunicação via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bluetooth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; Reprodutor de MP3 via USB e SD Card; Controle Remoto Frontal; 05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Presets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de Equalização; Receptor FM; 02 Entradas balanceadas XLR e TRS 1/4"; Entradas P2 e RCA; Auto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Voltage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(100~240Vac); Angulação para uso como monitor (L/R); 03 pontos para montagem "Fly"; Encaixe para pedestal com trava + Pedestal.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2AA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D3BCF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359F5060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97038" w14:textId="77777777" w:rsidR="002527BD" w:rsidRPr="00E46420" w:rsidRDefault="002527BD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280F58B" w14:textId="2905E11A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0E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CAMPAINHA SEM FIO COM 02 BOTÕES à prova </w:t>
            </w:r>
            <w:proofErr w:type="gram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d' água</w:t>
            </w:r>
            <w:proofErr w:type="gram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classe IP44; Frequência de operação em 433Mhz; 6 Volumes diferentes, inclusive Mudo; 01 Receptor Bivolt (110 a 200V); 02 transmissores com bateria, utiliza pilha 12V; alcance de 300m em área aberta.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CA60C" w14:textId="77777777" w:rsidR="002527BD" w:rsidRPr="00E46420" w:rsidRDefault="002527BD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25A7B2" w14:textId="538D8463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0A8CB5B8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F2F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760788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174E01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7EFCC4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CA372C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BF81BD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F14846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AFD8C3F" w14:textId="74E107B3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3063" w14:textId="5CC6E9FF" w:rsidR="00BF0F80" w:rsidRPr="00E46420" w:rsidRDefault="00462301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01">
              <w:t>Console de Mixagem (mesa de som) analógico, Canais: 10; Dimensões: 244 x 71 x 294mm (L x A x P); Entradas: 4 MIC/LINE (Mono) e 3 LINE (Estéreo); Equalização: ALTA: +15dB/-15dB - 10KHz (</w:t>
            </w:r>
            <w:proofErr w:type="spellStart"/>
            <w:r w:rsidRPr="00462301">
              <w:t>Shelving</w:t>
            </w:r>
            <w:proofErr w:type="spellEnd"/>
            <w:r w:rsidRPr="00462301">
              <w:t>); MÉDIA: +15dB/-15dB - 2.5KHz (</w:t>
            </w:r>
            <w:proofErr w:type="spellStart"/>
            <w:r w:rsidRPr="00462301">
              <w:t>Peaking</w:t>
            </w:r>
            <w:proofErr w:type="spellEnd"/>
            <w:r w:rsidRPr="00462301">
              <w:t>); BAIXA: +15dB/-15dB - 100Hz (</w:t>
            </w:r>
            <w:proofErr w:type="spellStart"/>
            <w:r w:rsidRPr="00462301">
              <w:t>Shelving</w:t>
            </w:r>
            <w:proofErr w:type="spellEnd"/>
            <w:r w:rsidRPr="00462301">
              <w:t>); Fonte: PA-10 127V AC ou Equivalente; Peso: 1,9Kg; Saída: Saída XLR balanceada; Tensão: 110V; Phantom Power: +48V; Bus: 1x Estéreo e 1x AUX; PAD: 26dB (Mono); HPF: 80Hz, 12dB/Oitava (Mono); COMP: 1-Knob Compressor (</w:t>
            </w:r>
            <w:proofErr w:type="spellStart"/>
            <w:r w:rsidRPr="00462301">
              <w:t>Gain</w:t>
            </w:r>
            <w:proofErr w:type="spellEnd"/>
            <w:r w:rsidRPr="00462301">
              <w:t>/</w:t>
            </w:r>
            <w:proofErr w:type="spellStart"/>
            <w:r w:rsidRPr="00462301">
              <w:t>Threshold</w:t>
            </w:r>
            <w:proofErr w:type="spellEnd"/>
            <w:r w:rsidRPr="00462301">
              <w:t>/</w:t>
            </w:r>
            <w:proofErr w:type="spellStart"/>
            <w:r w:rsidRPr="00462301">
              <w:t>Ratio</w:t>
            </w:r>
            <w:proofErr w:type="spellEnd"/>
            <w:r w:rsidRPr="00462301">
              <w:t xml:space="preserve">); </w:t>
            </w:r>
            <w:proofErr w:type="spellStart"/>
            <w:r w:rsidRPr="00462301">
              <w:t>Threshold</w:t>
            </w:r>
            <w:proofErr w:type="spellEnd"/>
            <w:r w:rsidRPr="00462301">
              <w:t xml:space="preserve">: +22dBu a -8dBu; </w:t>
            </w:r>
            <w:proofErr w:type="spellStart"/>
            <w:r w:rsidRPr="00462301">
              <w:t>Ratio</w:t>
            </w:r>
            <w:proofErr w:type="spellEnd"/>
            <w:r w:rsidRPr="00462301">
              <w:t xml:space="preserve">: 1:1 a 4:1; Output </w:t>
            </w:r>
            <w:proofErr w:type="spellStart"/>
            <w:r w:rsidRPr="00462301">
              <w:t>Level</w:t>
            </w:r>
            <w:proofErr w:type="spellEnd"/>
            <w:r w:rsidRPr="00462301">
              <w:t xml:space="preserve">: 0dB a 7dB; </w:t>
            </w:r>
            <w:proofErr w:type="spellStart"/>
            <w:r w:rsidRPr="00462301">
              <w:t>Attack</w:t>
            </w:r>
            <w:proofErr w:type="spellEnd"/>
            <w:r w:rsidRPr="00462301">
              <w:t xml:space="preserve"> Time: Aproximadamente 25ms; Release Time: Aproximadamente 300ms; PEAK LED: Acende ao Atingir 3dB; </w:t>
            </w:r>
            <w:proofErr w:type="spellStart"/>
            <w:r w:rsidRPr="00462301">
              <w:t>Level</w:t>
            </w:r>
            <w:proofErr w:type="spellEnd"/>
            <w:r w:rsidRPr="00462301">
              <w:t xml:space="preserve"> Meter: 2x12 - </w:t>
            </w:r>
            <w:proofErr w:type="spellStart"/>
            <w:r w:rsidRPr="00462301">
              <w:t>Segment</w:t>
            </w:r>
            <w:proofErr w:type="spellEnd"/>
            <w:r w:rsidRPr="00462301">
              <w:t xml:space="preserve"> LED Meter [PEAK +10/+6/+3/0/-3/-6/-10/-15/-20/-25/-30dB]; Total Distorção Harmônica: 0.02% @ +14dBu (20Hz a 20KHz), GAIN Knob: Min, 0.003% @ +24dBu (1kHz), GAIN Knob: Min; Resposta de Frequência: +0.5dB/-1.0dB (20Hz a 48KHz), Referente ao Nível de Saída Nominal @ 1KHz, GAIN Knob: Min; Ruído de Entrada Equivalente: -128dBu (Mono Input </w:t>
            </w:r>
            <w:proofErr w:type="spellStart"/>
            <w:r w:rsidRPr="00462301">
              <w:t>Channel</w:t>
            </w:r>
            <w:proofErr w:type="spellEnd"/>
            <w:r w:rsidRPr="00462301">
              <w:t xml:space="preserve">, </w:t>
            </w:r>
            <w:proofErr w:type="spellStart"/>
            <w:r w:rsidRPr="00462301">
              <w:t>Rs</w:t>
            </w:r>
            <w:proofErr w:type="spellEnd"/>
            <w:r w:rsidRPr="00462301">
              <w:t xml:space="preserve">: 150 Ohms, GAIN Knob: Max); Ruído de Saída Residual: -102dBu (Saída Estéreo, Estéreo Master </w:t>
            </w:r>
            <w:proofErr w:type="spellStart"/>
            <w:r w:rsidRPr="00462301">
              <w:t>Fader</w:t>
            </w:r>
            <w:proofErr w:type="spellEnd"/>
            <w:r w:rsidRPr="00462301">
              <w:t xml:space="preserve">: Min); </w:t>
            </w:r>
            <w:proofErr w:type="spellStart"/>
            <w:r w:rsidRPr="00462301">
              <w:t>Crosstalk</w:t>
            </w:r>
            <w:proofErr w:type="spellEnd"/>
            <w:r w:rsidRPr="00462301">
              <w:t>: -83dB; Consumo de Energia: 22,9W; Temperatura de Operação: 0°C a 40°C.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125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33D2EB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041EC2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2AA5B1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9BA4D8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2FB1A2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9BF655" w14:textId="77777777" w:rsidR="00A85D67" w:rsidRDefault="00A85D6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0316C1" w14:textId="1FBE8FB6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00523509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F43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9CC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Cachimbo P/ Microfone sem fio, Tipos de microfone: Dinâmico.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CDB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04 UN</w:t>
            </w:r>
          </w:p>
        </w:tc>
      </w:tr>
      <w:tr w:rsidR="00BF0F80" w:rsidRPr="00E46420" w14:paraId="4535B03F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8E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15AEE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AEF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Kit com 10 rádios de comunicação UHF, Potências: 3 W; Tipos de alimentação: Bateria; Quantidade de canais: 16; Alcance máximo: 6 km; Funções mãos livres VOX; </w:t>
            </w:r>
            <w:proofErr w:type="gram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Homologado</w:t>
            </w:r>
            <w:proofErr w:type="gram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pela Anatel; Capacidade da bateria: 1500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mAh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; Acessórios incluídos: Bateria recarregável, Antena, 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Clipe de cinto, Manual, Carregador de bateria; Tipos de tecnologia: Analógica; Duração da bateria em média 8 h.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7561" w14:textId="77777777" w:rsidR="002527BD" w:rsidRPr="00E46420" w:rsidRDefault="002527BD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C5495" w14:textId="3D52759A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  <w:tr w:rsidR="00BF0F80" w:rsidRPr="00E46420" w14:paraId="10CE72F2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D4C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A5A5E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DAC586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D84C0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A1BD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3AB27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408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Switch não gerenciável 24 portas Fast Ethernet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+ 2 portas gigabit e 1 porta SFP combo, padrões (IEEE 802.3 - 10BASE-T, IEEE 802.3u - 100BASE-TX, IEEE802.3ab 1000BASE-T, IEEE 802.1p -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Queueing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QoS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), IEEE 802.3x - Full Duplex &amp; Flow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IEEE802.3af –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(Power over Ethernet), IEEE802.3at –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(Power over Ethernet)), capacidade de comutação 8.8Gbps, Taxa de transferência: (Ethernet: 10 Mbps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duplex), 20 Mbps (full duplex), Fast Ethernet: 100 Mbps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half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duplex), 200 Mbps (full duplex), Gigabit Ethernet: 2000 Mbps (full duplex)), Taxa de encaminhamento de pacotes: (10Mbps: 14880pps, 100Mbps: 148800pps, 1000Mbps: 1488000pps) ,quantidade de portas: (24 - RJ45 10/100Mbps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, 2 RJ 45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Uplink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10/100/1000 Mbps, 1 - SFP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Uplink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10/100/1000 Mbps (combo)), Pinagem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: Power+: 1 e 2, Power-: 3 e 6, Padrão A,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Extender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: até 200 metros com CAT 5E (100% cobre), até 250 metros com CAT 6 (100% cobre); LEDs indicadores: 1 - Alimentação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) 26 - Link/Atividade 24 -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1 -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PoE-Max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; Alimentação do switch: 100 a 240 VAC 50/60 Hz; Fonte de alimentação: interna; Consumo: Máximo: 200 W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Minimo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: 24 W (sem link); Proteção contra surtos: 15kV; material: aço; MTBF (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Time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Between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Failures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): &gt; 50000 horas; Certificações: Anatel 01075-22-00160; Cabeamento suportado: 10 BASE-T: UTP categoria do cabo 3, 4, 5 (máximo 100 m) 100BASE-Tx: UTP categoria do cabo 5, 5e (máximo 100 m) EIA/TIA-568 100 Ω STP (máximo 100 m) 1000BASE-T: UTP categoria do cabo 5e, 6 (máximo 100 m).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F8C8" w14:textId="589A75DB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828BA" w14:textId="77777777" w:rsidR="002527BD" w:rsidRPr="00E46420" w:rsidRDefault="002527BD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DA2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3380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8416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62BBE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</w:t>
            </w:r>
          </w:p>
        </w:tc>
      </w:tr>
      <w:tr w:rsidR="00BF0F80" w:rsidRPr="00E46420" w14:paraId="6A639E6A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7CF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64599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1D0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Kit base em arco (Medidas 24 cm X 16 cm x 37 cm (L x A x C), </w:t>
            </w:r>
            <w:proofErr w:type="gram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Fabricada</w:t>
            </w:r>
            <w:proofErr w:type="gram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em Madeira de Lei PEROBA-MIKA com grande resistência, possui acabamento com Verniz Protetor, para 03 mastros) e 03 (três) Mastros em alumínio para bandeiras, Kit Indicado para bandeiras nos tamanhos 0.90 x 1.28m e 1.12 x 1.60m.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758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CF224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4E30650A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3C6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37D50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F17ECC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3E310D8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46B0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Kit 02 (dois) microfones sem fio com receptor wireless. Especificações dos receptores: Faixa de operação de RF: UHF (673 a 698MHz) Relação S/R: &gt;85dB Rejeição de canal adjacente: &gt;70dB Rejeição de imagem e espúrios: &gt;70dB Sensibilidade do receptor: -105dBm Número de canais selecionáveis: 48 Nível de saída de áudio (XLR): -17dB (110mV) - balanceado Resposta de </w:t>
            </w:r>
            <w:proofErr w:type="spellStart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freqüência</w:t>
            </w:r>
            <w:proofErr w:type="spellEnd"/>
            <w:r w:rsidRPr="00E46420">
              <w:rPr>
                <w:rFonts w:ascii="Times New Roman" w:hAnsi="Times New Roman" w:cs="Times New Roman"/>
                <w:sz w:val="24"/>
                <w:szCs w:val="24"/>
              </w:rPr>
              <w:t xml:space="preserve"> de áudio: 100Hz e 18kHz (±3dB) Alimentação: 13 a 15Vdc / 1000mA (acompanha conversor AC/DC) Especificações dos transmissores : Tipo de modulação: FM Nível de saída de RF: 10dBm (nominal) Máximo desvio de modulação: ±70kHz Alimentação: Duas pilhas alcalinas tipo AA 1,5V Consumo: &lt;100mAh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BD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DC687F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6ABE582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0A70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64D30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  <w:p w14:paraId="32003CF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F0F80" w:rsidRPr="00E46420" w14:paraId="1DAA15D0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4F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C376C5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1129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PEDESTAL DE MESA PARA MICROFONE REGULÁVEL BASE PESADA: Material: Aço; Pintura eletrostática; Pés emborrachados; Sistema de ajuste girafa; Base retrátil; Dimensões Fechado: 40 x 13 cm; Com ajuste de altura; Altura máxima: 50 cm; Altura mínima: 33 cm.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9BE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13D39E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03 UN</w:t>
            </w:r>
          </w:p>
        </w:tc>
      </w:tr>
      <w:tr w:rsidR="00BF0F80" w:rsidRPr="00E46420" w14:paraId="1CFDAEB3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95FF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6E0B6A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573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PEDESTAL PARA MICROFONE BRAÇO GIRAFA, Tipo de base: Tripé; Material: Ferro, Plástico e Poliéster 600; Altura mínima - Altura máxima: 105 cm - 185 cm, Diâmetro: 20 cm; Ângulo de rotação: 180°.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B745E" w14:textId="77777777" w:rsidR="00607BA7" w:rsidRPr="00E46420" w:rsidRDefault="00607BA7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AB4967B" w14:textId="0537B731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41C2AC72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D0D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E12BBC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0AE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PORTA BANNER C/ Garras Pedestal Tripé, suporte em Alumínio, para Banners: Altura máxima 250 cm, Altura mínima 100 cm, Peso máximo suportado: 5 kg, Quantidade de seções 2.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6CBD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A28B31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02 UN</w:t>
            </w:r>
          </w:p>
        </w:tc>
      </w:tr>
      <w:tr w:rsidR="00BF0F80" w:rsidRPr="00E46420" w14:paraId="279FDA9D" w14:textId="77777777" w:rsidTr="00BF0F80">
        <w:trPr>
          <w:trHeight w:val="361"/>
        </w:trPr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27C4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75437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4A13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sz w:val="24"/>
                <w:szCs w:val="24"/>
              </w:rPr>
              <w:t>PÚLPITO TRIBUNA DE ACRÍLICO CRISTAL, MEDINDO: 112-115cm DE ALTURA, 55 cm de largura, 38 cm de profundidade, possui prateleira com descanso para microfone, porta copo.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332E7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C4CAAB" w14:textId="77777777" w:rsidR="00BF0F80" w:rsidRPr="00E46420" w:rsidRDefault="00BF0F80" w:rsidP="00E464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420">
              <w:rPr>
                <w:rFonts w:ascii="Times New Roman" w:hAnsi="Times New Roman" w:cs="Times New Roman"/>
                <w:b/>
                <w:sz w:val="24"/>
                <w:szCs w:val="24"/>
              </w:rPr>
              <w:t>01 UN</w:t>
            </w:r>
          </w:p>
        </w:tc>
      </w:tr>
    </w:tbl>
    <w:p w14:paraId="345565B0" w14:textId="5B33B8C8" w:rsidR="00EA6EC5" w:rsidRDefault="00EA6EC5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8A8EC" w14:textId="44B66F90" w:rsidR="00FE2A3F" w:rsidRPr="001B114E" w:rsidRDefault="00F11E2B" w:rsidP="001B1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B114E">
        <w:rPr>
          <w:rFonts w:ascii="Times New Roman" w:hAnsi="Times New Roman" w:cs="Times New Roman"/>
          <w:b/>
          <w:sz w:val="24"/>
          <w:szCs w:val="24"/>
          <w:u w:val="single"/>
        </w:rPr>
        <w:t xml:space="preserve">4.1. </w:t>
      </w:r>
      <w:r w:rsidR="00FE2A3F" w:rsidRPr="001B114E">
        <w:rPr>
          <w:rFonts w:ascii="Times New Roman" w:hAnsi="Times New Roman" w:cs="Times New Roman"/>
          <w:b/>
          <w:sz w:val="24"/>
          <w:szCs w:val="24"/>
          <w:u w:val="single"/>
        </w:rPr>
        <w:t xml:space="preserve">PARA OS </w:t>
      </w:r>
      <w:r w:rsidR="00FE2A3F" w:rsidRPr="00E52725">
        <w:rPr>
          <w:rFonts w:ascii="Times New Roman" w:hAnsi="Times New Roman" w:cs="Times New Roman"/>
          <w:b/>
          <w:sz w:val="24"/>
          <w:szCs w:val="24"/>
          <w:u w:val="single"/>
        </w:rPr>
        <w:t xml:space="preserve">ITENS </w:t>
      </w:r>
      <w:r w:rsidR="00E31248" w:rsidRPr="00E52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9 - </w:t>
      </w:r>
      <w:r w:rsidR="009270E5" w:rsidRPr="00E52725">
        <w:rPr>
          <w:rFonts w:ascii="Times New Roman" w:hAnsi="Times New Roman" w:cs="Times New Roman"/>
          <w:b/>
          <w:sz w:val="24"/>
          <w:szCs w:val="24"/>
          <w:u w:val="single"/>
        </w:rPr>
        <w:t xml:space="preserve">14 - 16 – 17 </w:t>
      </w:r>
      <w:r w:rsidR="00E31248" w:rsidRPr="00E52725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19 </w:t>
      </w:r>
      <w:r w:rsidR="009270E5" w:rsidRPr="00E52725">
        <w:rPr>
          <w:rFonts w:ascii="Times New Roman" w:hAnsi="Times New Roman" w:cs="Times New Roman"/>
          <w:b/>
          <w:sz w:val="24"/>
          <w:szCs w:val="24"/>
          <w:u w:val="single"/>
        </w:rPr>
        <w:t>– 22 -25</w:t>
      </w:r>
      <w:r w:rsidR="00E31248" w:rsidRPr="00E5272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70BE9" w:rsidRPr="001B114E">
        <w:rPr>
          <w:rFonts w:ascii="Times New Roman" w:hAnsi="Times New Roman" w:cs="Times New Roman"/>
          <w:b/>
          <w:sz w:val="24"/>
          <w:szCs w:val="24"/>
          <w:u w:val="single"/>
        </w:rPr>
        <w:t>será</w:t>
      </w:r>
      <w:r w:rsidR="00FE2A3F" w:rsidRPr="001B1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necessário a apresentação </w:t>
      </w:r>
      <w:r w:rsidR="00903482" w:rsidRPr="001B114E">
        <w:rPr>
          <w:rFonts w:ascii="Times New Roman" w:hAnsi="Times New Roman" w:cs="Times New Roman"/>
          <w:b/>
          <w:sz w:val="24"/>
          <w:szCs w:val="24"/>
          <w:u w:val="single"/>
        </w:rPr>
        <w:t xml:space="preserve">JUNTO A </w:t>
      </w:r>
      <w:r w:rsidR="00C649B8" w:rsidRPr="001B114E">
        <w:rPr>
          <w:rFonts w:ascii="Times New Roman" w:hAnsi="Times New Roman" w:cs="Times New Roman"/>
          <w:b/>
          <w:sz w:val="24"/>
          <w:szCs w:val="24"/>
          <w:u w:val="single"/>
        </w:rPr>
        <w:t>PROPOSTA da</w:t>
      </w:r>
      <w:r w:rsidR="00FE2A3F" w:rsidRPr="001B114E">
        <w:rPr>
          <w:rFonts w:ascii="Times New Roman" w:hAnsi="Times New Roman" w:cs="Times New Roman"/>
          <w:b/>
          <w:sz w:val="24"/>
          <w:szCs w:val="24"/>
          <w:u w:val="single"/>
        </w:rPr>
        <w:t xml:space="preserve"> ficha técnica e prospecto, é fundamental destacar a necessidade de garantir que os produtos adquiridos sejam compatíveis e atendam aos requisitos técnicos específicos necessários para o bom desempenho nas funções previstas. </w:t>
      </w:r>
    </w:p>
    <w:p w14:paraId="519ED7CE" w14:textId="77777777" w:rsidR="00FE2A3F" w:rsidRPr="001B114E" w:rsidRDefault="00FE2A3F" w:rsidP="001B11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18D05" w14:textId="0254ED23" w:rsidR="00BA3F0F" w:rsidRDefault="00BA3F0F" w:rsidP="009270E5">
      <w:pPr>
        <w:pStyle w:val="PargrafodaLista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8E8" w:rsidRPr="009270E5">
        <w:rPr>
          <w:rFonts w:ascii="Times New Roman" w:hAnsi="Times New Roman" w:cs="Times New Roman"/>
          <w:b/>
          <w:sz w:val="24"/>
          <w:szCs w:val="24"/>
        </w:rPr>
        <w:t>Justificativa para Ficha Técnica:</w:t>
      </w:r>
      <w:r w:rsidR="00C138E8" w:rsidRPr="001B114E">
        <w:rPr>
          <w:rFonts w:ascii="Times New Roman" w:hAnsi="Times New Roman" w:cs="Times New Roman"/>
          <w:sz w:val="24"/>
          <w:szCs w:val="24"/>
        </w:rPr>
        <w:t xml:space="preserve"> A ficha técnica permitirá a verificação das especificações detalhadas do</w:t>
      </w:r>
      <w:r w:rsidR="009270E5">
        <w:rPr>
          <w:rFonts w:ascii="Times New Roman" w:hAnsi="Times New Roman" w:cs="Times New Roman"/>
          <w:sz w:val="24"/>
          <w:szCs w:val="24"/>
        </w:rPr>
        <w:t>s</w:t>
      </w:r>
      <w:r w:rsidR="00C138E8" w:rsidRPr="001B114E">
        <w:rPr>
          <w:rFonts w:ascii="Times New Roman" w:hAnsi="Times New Roman" w:cs="Times New Roman"/>
          <w:sz w:val="24"/>
          <w:szCs w:val="24"/>
        </w:rPr>
        <w:t xml:space="preserve"> </w:t>
      </w:r>
      <w:r w:rsidR="009270E5" w:rsidRPr="001B114E">
        <w:rPr>
          <w:rFonts w:ascii="Times New Roman" w:hAnsi="Times New Roman" w:cs="Times New Roman"/>
          <w:sz w:val="24"/>
          <w:szCs w:val="24"/>
        </w:rPr>
        <w:t>produt</w:t>
      </w:r>
      <w:r w:rsidR="009270E5">
        <w:rPr>
          <w:rFonts w:ascii="Times New Roman" w:hAnsi="Times New Roman" w:cs="Times New Roman"/>
          <w:sz w:val="24"/>
          <w:szCs w:val="24"/>
        </w:rPr>
        <w:t>o</w:t>
      </w:r>
      <w:r w:rsidR="009270E5" w:rsidRPr="001B114E">
        <w:rPr>
          <w:rFonts w:ascii="Times New Roman" w:hAnsi="Times New Roman" w:cs="Times New Roman"/>
          <w:sz w:val="24"/>
          <w:szCs w:val="24"/>
        </w:rPr>
        <w:t>s</w:t>
      </w:r>
      <w:r w:rsidR="00C138E8" w:rsidRPr="001B114E">
        <w:rPr>
          <w:rFonts w:ascii="Times New Roman" w:hAnsi="Times New Roman" w:cs="Times New Roman"/>
          <w:sz w:val="24"/>
          <w:szCs w:val="24"/>
        </w:rPr>
        <w:t xml:space="preserve">, garantindo que as características, </w:t>
      </w:r>
      <w:r w:rsidR="009270E5">
        <w:rPr>
          <w:rFonts w:ascii="Times New Roman" w:hAnsi="Times New Roman" w:cs="Times New Roman"/>
          <w:sz w:val="24"/>
          <w:szCs w:val="24"/>
        </w:rPr>
        <w:t>e a verificação se são</w:t>
      </w:r>
      <w:r w:rsidR="00C138E8" w:rsidRPr="001B114E">
        <w:rPr>
          <w:rFonts w:ascii="Times New Roman" w:hAnsi="Times New Roman" w:cs="Times New Roman"/>
          <w:sz w:val="24"/>
          <w:szCs w:val="24"/>
        </w:rPr>
        <w:t xml:space="preserve"> compatíveis com os </w:t>
      </w:r>
      <w:r w:rsidR="009270E5">
        <w:rPr>
          <w:rFonts w:ascii="Times New Roman" w:hAnsi="Times New Roman" w:cs="Times New Roman"/>
          <w:sz w:val="24"/>
          <w:szCs w:val="24"/>
        </w:rPr>
        <w:t>equipamentos</w:t>
      </w:r>
      <w:r w:rsidR="00C138E8" w:rsidRPr="001B114E">
        <w:rPr>
          <w:rFonts w:ascii="Times New Roman" w:hAnsi="Times New Roman" w:cs="Times New Roman"/>
          <w:sz w:val="24"/>
          <w:szCs w:val="24"/>
        </w:rPr>
        <w:t>. Isso é essencial para assegurar que o equipamento funcione adequadamente com os outros sistemas de áudio existentes e evite problemas de compatibilidade.</w:t>
      </w:r>
    </w:p>
    <w:p w14:paraId="26E975E7" w14:textId="77777777" w:rsidR="009270E5" w:rsidRPr="001B114E" w:rsidRDefault="009270E5" w:rsidP="009270E5">
      <w:pPr>
        <w:pStyle w:val="PargrafodaLista"/>
        <w:tabs>
          <w:tab w:val="left" w:pos="284"/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476F2A4" w14:textId="2420FBDE" w:rsidR="00C138E8" w:rsidRPr="001B114E" w:rsidRDefault="00BA3F0F" w:rsidP="009270E5">
      <w:pPr>
        <w:pStyle w:val="PargrafodaLista"/>
        <w:numPr>
          <w:ilvl w:val="1"/>
          <w:numId w:val="27"/>
        </w:numPr>
        <w:tabs>
          <w:tab w:val="left" w:pos="284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70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38E8" w:rsidRPr="009270E5">
        <w:rPr>
          <w:rFonts w:ascii="Times New Roman" w:hAnsi="Times New Roman" w:cs="Times New Roman"/>
          <w:b/>
          <w:sz w:val="24"/>
          <w:szCs w:val="24"/>
        </w:rPr>
        <w:t>Justificativa para Prospecto:</w:t>
      </w:r>
      <w:r w:rsidR="00C138E8" w:rsidRPr="001B114E">
        <w:rPr>
          <w:rFonts w:ascii="Times New Roman" w:hAnsi="Times New Roman" w:cs="Times New Roman"/>
          <w:sz w:val="24"/>
          <w:szCs w:val="24"/>
        </w:rPr>
        <w:t xml:space="preserve"> O prospecto do produto é necessário para avaliar a qualidade e a confiabilidade da marca, além de fornecer informações adicionais sobre o desempenho, garantia e suporte técnico oferecidos pelo fabricante. Isso ajudará na escolha do equipamento que melhor atenda às necessidades específicas.</w:t>
      </w:r>
    </w:p>
    <w:p w14:paraId="7FF9AED6" w14:textId="77777777" w:rsidR="00C138E8" w:rsidRPr="001B114E" w:rsidRDefault="00C138E8" w:rsidP="001B11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F023A" w14:textId="3419B544" w:rsidR="00B92CA6" w:rsidRPr="001B114E" w:rsidRDefault="00F11E2B" w:rsidP="001B114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4.</w:t>
      </w:r>
      <w:r w:rsidR="00BA3F0F" w:rsidRPr="001B114E">
        <w:rPr>
          <w:rFonts w:ascii="Times New Roman" w:hAnsi="Times New Roman" w:cs="Times New Roman"/>
          <w:sz w:val="24"/>
          <w:szCs w:val="24"/>
        </w:rPr>
        <w:t>4</w:t>
      </w:r>
      <w:r w:rsidRPr="001B114E">
        <w:rPr>
          <w:rFonts w:ascii="Times New Roman" w:hAnsi="Times New Roman" w:cs="Times New Roman"/>
          <w:sz w:val="24"/>
          <w:szCs w:val="24"/>
        </w:rPr>
        <w:t xml:space="preserve">. </w:t>
      </w:r>
      <w:r w:rsidR="00FE2A3F" w:rsidRPr="001B114E">
        <w:rPr>
          <w:rFonts w:ascii="Times New Roman" w:hAnsi="Times New Roman" w:cs="Times New Roman"/>
          <w:sz w:val="24"/>
          <w:szCs w:val="24"/>
        </w:rPr>
        <w:t>Abaixo, seguem as</w:t>
      </w:r>
      <w:r w:rsidR="002639F9" w:rsidRPr="001B114E">
        <w:rPr>
          <w:rFonts w:ascii="Times New Roman" w:hAnsi="Times New Roman" w:cs="Times New Roman"/>
          <w:sz w:val="24"/>
          <w:szCs w:val="24"/>
        </w:rPr>
        <w:t xml:space="preserve"> </w:t>
      </w:r>
      <w:r w:rsidR="00B92CA6" w:rsidRPr="001B114E">
        <w:rPr>
          <w:rFonts w:ascii="Times New Roman" w:hAnsi="Times New Roman" w:cs="Times New Roman"/>
          <w:sz w:val="24"/>
          <w:szCs w:val="24"/>
        </w:rPr>
        <w:t>Justificativa</w:t>
      </w:r>
      <w:r w:rsidR="002639F9" w:rsidRPr="001B114E">
        <w:rPr>
          <w:rFonts w:ascii="Times New Roman" w:hAnsi="Times New Roman" w:cs="Times New Roman"/>
          <w:sz w:val="24"/>
          <w:szCs w:val="24"/>
        </w:rPr>
        <w:t>s</w:t>
      </w:r>
      <w:r w:rsidR="00B92CA6" w:rsidRPr="001B114E">
        <w:rPr>
          <w:rFonts w:ascii="Times New Roman" w:hAnsi="Times New Roman" w:cs="Times New Roman"/>
          <w:sz w:val="24"/>
          <w:szCs w:val="24"/>
        </w:rPr>
        <w:t xml:space="preserve"> </w:t>
      </w:r>
      <w:r w:rsidR="002639F9" w:rsidRPr="001B114E">
        <w:rPr>
          <w:rFonts w:ascii="Times New Roman" w:hAnsi="Times New Roman" w:cs="Times New Roman"/>
          <w:sz w:val="24"/>
          <w:szCs w:val="24"/>
        </w:rPr>
        <w:t>das especificações</w:t>
      </w:r>
      <w:r w:rsidR="00B92CA6" w:rsidRPr="001B114E">
        <w:rPr>
          <w:rFonts w:ascii="Times New Roman" w:hAnsi="Times New Roman" w:cs="Times New Roman"/>
          <w:sz w:val="24"/>
          <w:szCs w:val="24"/>
        </w:rPr>
        <w:t xml:space="preserve"> dos itens por marca ou equivalente</w:t>
      </w:r>
    </w:p>
    <w:p w14:paraId="4D75407D" w14:textId="77777777" w:rsidR="00B92CA6" w:rsidRPr="001B114E" w:rsidRDefault="00B92CA6" w:rsidP="001B11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7C7B7" w14:textId="77777777" w:rsidR="00E31248" w:rsidRPr="001B114E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 xml:space="preserve">Item 9: </w:t>
      </w:r>
      <w:r w:rsidRPr="00BA197B">
        <w:rPr>
          <w:rFonts w:ascii="Times New Roman" w:hAnsi="Times New Roman" w:cs="Times New Roman"/>
          <w:sz w:val="24"/>
          <w:szCs w:val="24"/>
        </w:rPr>
        <w:t>Moldura Touchscreen com vidro para tela de 32 polegadas</w:t>
      </w:r>
    </w:p>
    <w:p w14:paraId="14D21284" w14:textId="18A5960B" w:rsidR="00E31248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A necessidade de adquirir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97B">
        <w:rPr>
          <w:rFonts w:ascii="Times New Roman" w:hAnsi="Times New Roman" w:cs="Times New Roman"/>
          <w:sz w:val="24"/>
          <w:szCs w:val="24"/>
        </w:rPr>
        <w:t>Moldura Touchscreen com vidro para tela de 32 polegadas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197B">
        <w:rPr>
          <w:rFonts w:ascii="Times New Roman" w:hAnsi="Times New Roman" w:cs="Times New Roman"/>
          <w:sz w:val="24"/>
          <w:szCs w:val="24"/>
        </w:rPr>
        <w:t xml:space="preserve">equivalente ou superior à </w:t>
      </w:r>
      <w:proofErr w:type="spellStart"/>
      <w:r w:rsidRPr="00BA197B">
        <w:rPr>
          <w:rFonts w:ascii="Times New Roman" w:hAnsi="Times New Roman" w:cs="Times New Roman"/>
          <w:sz w:val="24"/>
          <w:szCs w:val="24"/>
        </w:rPr>
        <w:t>Qualipix</w:t>
      </w:r>
      <w:proofErr w:type="spellEnd"/>
      <w:r w:rsidRPr="00BA197B">
        <w:rPr>
          <w:rFonts w:ascii="Times New Roman" w:hAnsi="Times New Roman" w:cs="Times New Roman"/>
          <w:sz w:val="24"/>
          <w:szCs w:val="24"/>
        </w:rPr>
        <w:t xml:space="preserve"> PRO32 ou </w:t>
      </w:r>
      <w:proofErr w:type="spellStart"/>
      <w:r w:rsidRPr="00BA197B">
        <w:rPr>
          <w:rFonts w:ascii="Times New Roman" w:hAnsi="Times New Roman" w:cs="Times New Roman"/>
          <w:sz w:val="24"/>
          <w:szCs w:val="24"/>
        </w:rPr>
        <w:t>VmaxPrado</w:t>
      </w:r>
      <w:proofErr w:type="spellEnd"/>
      <w:r w:rsidRPr="00BA197B">
        <w:rPr>
          <w:rFonts w:ascii="Times New Roman" w:hAnsi="Times New Roman" w:cs="Times New Roman"/>
          <w:sz w:val="24"/>
          <w:szCs w:val="24"/>
        </w:rPr>
        <w:t xml:space="preserve"> 32”</w:t>
      </w:r>
      <w:r w:rsidRPr="001B114E">
        <w:rPr>
          <w:rFonts w:ascii="Times New Roman" w:hAnsi="Times New Roman" w:cs="Times New Roman"/>
          <w:sz w:val="24"/>
          <w:szCs w:val="24"/>
        </w:rPr>
        <w:t xml:space="preserve"> se justifica pela necessidade</w:t>
      </w:r>
      <w:r>
        <w:rPr>
          <w:rFonts w:ascii="Times New Roman" w:hAnsi="Times New Roman" w:cs="Times New Roman"/>
          <w:sz w:val="24"/>
          <w:szCs w:val="24"/>
        </w:rPr>
        <w:t xml:space="preserve"> de garantir uma forma de maior transparência para os munícipes que frequentam o prédio da Câmara Municipal, tendo em vista que será utilizado para operacionalizar a visualização de matérias legislativas pelo próprio munícipe.</w:t>
      </w:r>
      <w:r w:rsidRPr="001B114E">
        <w:rPr>
          <w:rFonts w:ascii="Times New Roman" w:hAnsi="Times New Roman" w:cs="Times New Roman"/>
          <w:sz w:val="24"/>
          <w:szCs w:val="24"/>
        </w:rPr>
        <w:t xml:space="preserve"> </w:t>
      </w:r>
      <w:r w:rsidRPr="00BA197B">
        <w:rPr>
          <w:rFonts w:ascii="Times New Roman" w:hAnsi="Times New Roman" w:cs="Times New Roman"/>
          <w:sz w:val="24"/>
          <w:szCs w:val="24"/>
        </w:rPr>
        <w:t>Trata-se de um display eletrônico capaz de detectar o toque em uma determinada área de exibição por meio da pressão exercida sobre ela.</w:t>
      </w:r>
      <w:r>
        <w:rPr>
          <w:rFonts w:ascii="Times New Roman" w:hAnsi="Times New Roman" w:cs="Times New Roman"/>
          <w:sz w:val="24"/>
          <w:szCs w:val="24"/>
        </w:rPr>
        <w:t xml:space="preserve"> Levando em conta que estas são as marcas mais acessíveis no mercado, prestamos por informá-las para que os fornecedores tenham um norte quanto ao tipo de material que precisamos.</w:t>
      </w:r>
    </w:p>
    <w:p w14:paraId="159F3F5F" w14:textId="77777777" w:rsidR="00E31248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FE836" w14:textId="77777777" w:rsidR="00E31248" w:rsidRPr="001B114E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14: Transmissor de Áudio sem Fio para 2 Instrumentos</w:t>
      </w:r>
    </w:p>
    <w:p w14:paraId="3FDC17BD" w14:textId="1BBFAA28" w:rsidR="00E31248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 xml:space="preserve">A escolha do transmissor de áudio sem fio equivalente ou superior ao modelo </w:t>
      </w:r>
      <w:proofErr w:type="spellStart"/>
      <w:r w:rsidRPr="001B114E">
        <w:rPr>
          <w:rFonts w:ascii="Times New Roman" w:hAnsi="Times New Roman" w:cs="Times New Roman"/>
          <w:sz w:val="24"/>
          <w:szCs w:val="24"/>
        </w:rPr>
        <w:t>Akg</w:t>
      </w:r>
      <w:proofErr w:type="spellEnd"/>
      <w:r w:rsidRPr="001B114E">
        <w:rPr>
          <w:rFonts w:ascii="Times New Roman" w:hAnsi="Times New Roman" w:cs="Times New Roman"/>
          <w:sz w:val="24"/>
          <w:szCs w:val="24"/>
        </w:rPr>
        <w:t xml:space="preserve"> Wms40 Mini </w:t>
      </w:r>
      <w:r w:rsidR="00092565">
        <w:rPr>
          <w:rFonts w:ascii="Times New Roman" w:hAnsi="Times New Roman" w:cs="Times New Roman"/>
          <w:sz w:val="24"/>
          <w:szCs w:val="24"/>
        </w:rPr>
        <w:t xml:space="preserve">Dual </w:t>
      </w:r>
      <w:r w:rsidRPr="001B114E">
        <w:rPr>
          <w:rFonts w:ascii="Times New Roman" w:hAnsi="Times New Roman" w:cs="Times New Roman"/>
          <w:sz w:val="24"/>
          <w:szCs w:val="24"/>
        </w:rPr>
        <w:t xml:space="preserve">Instrumental Set Us25c se justifica pela necessidade de garantir a qualidade e a confiabilidade na transmissão de áudio, essenciais para apresentações </w:t>
      </w:r>
      <w:r>
        <w:rPr>
          <w:rFonts w:ascii="Times New Roman" w:hAnsi="Times New Roman" w:cs="Times New Roman"/>
          <w:sz w:val="24"/>
          <w:szCs w:val="24"/>
        </w:rPr>
        <w:t>das sessões e demais eventos que se façam por necessitar no plenário da Câmara</w:t>
      </w:r>
      <w:r w:rsidRPr="001B114E">
        <w:rPr>
          <w:rFonts w:ascii="Times New Roman" w:hAnsi="Times New Roman" w:cs="Times New Roman"/>
          <w:sz w:val="24"/>
          <w:szCs w:val="24"/>
        </w:rPr>
        <w:t>. Este modelo é reconhecido pela sua durabilidade, alcance e qualidade de som, características que são cruciais para manter o padrão de operação em ambientes onde a precisão na transmissão de áudio é fundamental. A especificação por marca ou equivalente visa assegurar que qualquer equipamento adicional seja compatível com o já existente, facilitando a integração e manutenção.</w:t>
      </w:r>
    </w:p>
    <w:p w14:paraId="6CC2202F" w14:textId="77777777" w:rsidR="00B92CA6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35348" w14:textId="74282E99" w:rsidR="00E31248" w:rsidRDefault="00E31248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16: Switch Gigabit 24 Portas RJ45 10/100/1000 Mbps</w:t>
      </w:r>
    </w:p>
    <w:p w14:paraId="77E31610" w14:textId="770478AD" w:rsidR="00E31248" w:rsidRPr="00092565" w:rsidRDefault="00E31248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65">
        <w:rPr>
          <w:rFonts w:ascii="Times New Roman" w:hAnsi="Times New Roman" w:cs="Times New Roman"/>
          <w:sz w:val="24"/>
          <w:szCs w:val="24"/>
        </w:rPr>
        <w:lastRenderedPageBreak/>
        <w:t xml:space="preserve">A especificação do Switch Gigabit equivalente ou superior ao modelo TPLINK TL-SG1024D é necessária para garantir a integridade e a eficiência da rede de dados. Este equipamento é fundamental para a operação de uma infraestrutura de TI robusta e confiável, permitindo a rápida transmissão de dados entre os dispositivos conectados. A escolha por este modelo, ou equivalente, </w:t>
      </w:r>
      <w:r w:rsidR="00092565" w:rsidRPr="00092565">
        <w:rPr>
          <w:rFonts w:ascii="Times New Roman" w:hAnsi="Times New Roman" w:cs="Times New Roman"/>
          <w:sz w:val="24"/>
          <w:szCs w:val="24"/>
        </w:rPr>
        <w:t>assegura o pleno funcionamento e comunicação de dispositivos, uma vez que a Câmara já possui equipamentos do mesmo modelo, logo se faz necessário seguir o mesmo padrão conforme já justificado.</w:t>
      </w:r>
    </w:p>
    <w:p w14:paraId="1A91BC28" w14:textId="77777777" w:rsidR="00E31248" w:rsidRDefault="00E31248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89D37A" w14:textId="77777777" w:rsidR="00E31248" w:rsidRPr="001B114E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17: Computador Completo</w:t>
      </w:r>
    </w:p>
    <w:p w14:paraId="4B700C02" w14:textId="3F3C9A6E" w:rsidR="00E31248" w:rsidRPr="00092565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565">
        <w:rPr>
          <w:rFonts w:ascii="Times New Roman" w:hAnsi="Times New Roman" w:cs="Times New Roman"/>
          <w:sz w:val="24"/>
          <w:szCs w:val="24"/>
        </w:rPr>
        <w:t>A necessidade de adquirir computadores completos equivalentes ou superiores ao equipamento especificado com processador Core i3 de 12ª geração e demais características técnicas se justifica pela necessidade de manter uma uniformidade uma padronização dos equipamentos, o que facilita o suporte técnico e a manutenção.</w:t>
      </w:r>
    </w:p>
    <w:p w14:paraId="16995E8F" w14:textId="77777777" w:rsidR="00E31248" w:rsidRDefault="00E31248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EEB44F" w14:textId="77777777" w:rsidR="00E31248" w:rsidRPr="001B114E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19: Nobreak 600VA</w:t>
      </w:r>
    </w:p>
    <w:p w14:paraId="5F87E854" w14:textId="77777777" w:rsidR="00E31248" w:rsidRPr="001B114E" w:rsidRDefault="00E31248" w:rsidP="00E312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 xml:space="preserve">A especificação do Nobreak equivalente ou superior ao modelo SMS </w:t>
      </w:r>
      <w:proofErr w:type="spellStart"/>
      <w:r w:rsidRPr="001B114E">
        <w:rPr>
          <w:rFonts w:ascii="Times New Roman" w:hAnsi="Times New Roman" w:cs="Times New Roman"/>
          <w:sz w:val="24"/>
          <w:szCs w:val="24"/>
        </w:rPr>
        <w:t>No-break</w:t>
      </w:r>
      <w:proofErr w:type="spellEnd"/>
      <w:r w:rsidRPr="001B11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114E">
        <w:rPr>
          <w:rFonts w:ascii="Times New Roman" w:hAnsi="Times New Roman" w:cs="Times New Roman"/>
          <w:sz w:val="24"/>
          <w:szCs w:val="24"/>
        </w:rPr>
        <w:t>Station</w:t>
      </w:r>
      <w:proofErr w:type="spellEnd"/>
      <w:r w:rsidRPr="001B114E">
        <w:rPr>
          <w:rFonts w:ascii="Times New Roman" w:hAnsi="Times New Roman" w:cs="Times New Roman"/>
          <w:sz w:val="24"/>
          <w:szCs w:val="24"/>
        </w:rPr>
        <w:t xml:space="preserve"> II ou Nobreak ATTIV 600VA 120V se justifica pela necessidade de garantir a proteção dos equipamentos eletrônicos contra oscilações de energia e interrupções repentinas. Este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modelo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são</w:t>
      </w:r>
      <w:r w:rsidRPr="001B114E">
        <w:rPr>
          <w:rFonts w:ascii="Times New Roman" w:hAnsi="Times New Roman" w:cs="Times New Roman"/>
          <w:sz w:val="24"/>
          <w:szCs w:val="24"/>
        </w:rPr>
        <w:t xml:space="preserve"> reconhecido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por sua confiabilidade e capacidade de manter a operação dos dispositivos conectados durante quedas de energia, o que é essencial para evitar perdas de dados e garantir a continuidade das operações. A escolha por esta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marca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ou equivalente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B114E">
        <w:rPr>
          <w:rFonts w:ascii="Times New Roman" w:hAnsi="Times New Roman" w:cs="Times New Roman"/>
          <w:sz w:val="24"/>
          <w:szCs w:val="24"/>
        </w:rPr>
        <w:t xml:space="preserve"> visa assegurar a uniformidade na proteção dos equipamentos, facilitando a manutenção e o suporte técnico.</w:t>
      </w:r>
    </w:p>
    <w:p w14:paraId="5B69FBD3" w14:textId="77777777" w:rsidR="00E31248" w:rsidRPr="001B114E" w:rsidRDefault="00E31248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2FB91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22: Projetor Multimídia</w:t>
      </w:r>
    </w:p>
    <w:p w14:paraId="23F99549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A escolha de um projetor equivalente ou superior ao modelo Epson X36+ é fundamental para manter a uniformidade e a compatibilidade com o projetor já existente. A especificação por esta marca visa assegurar que ambos os projetores possam ser utilizados em conjunto, evitando problemas de incompatibilidade e garantindo a padronização visual nas apresentações. Este modelo oferece as características necessárias para atender às demandas das apresentações, como alta luminosidade e conectividade variada, garantindo a qualidade e a eficiência durante o uso.</w:t>
      </w:r>
    </w:p>
    <w:p w14:paraId="38E0E06B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E4CFA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Item 25: Tablet</w:t>
      </w:r>
    </w:p>
    <w:p w14:paraId="0DABE013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114E">
        <w:rPr>
          <w:rFonts w:ascii="Times New Roman" w:hAnsi="Times New Roman" w:cs="Times New Roman"/>
          <w:sz w:val="24"/>
          <w:szCs w:val="24"/>
        </w:rPr>
        <w:t>A escolha de um tablet equivalente ou superior ao Samsung T500 A7 se dá pela necessidade de manter a continuidade operacional com os dispositivos já utilizados. Como já existe um tablet deste modelo em operação, a aquisição de outro igual ou equivalente é crucial para garantir a compatibilidade dos aplicativos, a facilidade no treinamento dos usuários e a manutenção da infraestrutura de suporte. Este item é essencial para a operacionalização na mesa de som, exigindo um equipamento que atenda às mesmas especificações técnicas para garantir uma operação eficiente.</w:t>
      </w:r>
    </w:p>
    <w:p w14:paraId="15BFF6CC" w14:textId="77777777" w:rsidR="00B92CA6" w:rsidRPr="001B114E" w:rsidRDefault="00B92CA6" w:rsidP="001B1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A0F2D4" w14:textId="77777777" w:rsidR="00BA197B" w:rsidRDefault="00BA197B" w:rsidP="001B114E">
      <w:pPr>
        <w:pStyle w:val="NormalWeb"/>
        <w:spacing w:before="0" w:beforeAutospacing="0" w:after="0" w:afterAutospacing="0"/>
        <w:jc w:val="both"/>
      </w:pPr>
    </w:p>
    <w:p w14:paraId="1C340581" w14:textId="5190A327" w:rsidR="00B92CA6" w:rsidRDefault="002639F9" w:rsidP="001B114E">
      <w:pPr>
        <w:pStyle w:val="NormalWeb"/>
        <w:spacing w:before="0" w:beforeAutospacing="0" w:after="0" w:afterAutospacing="0"/>
        <w:jc w:val="both"/>
      </w:pPr>
      <w:r w:rsidRPr="001B114E">
        <w:t xml:space="preserve">4.5. </w:t>
      </w:r>
      <w:r w:rsidR="00B92CA6" w:rsidRPr="001B114E">
        <w:t xml:space="preserve">A justificativa para a especificação dos itens por marca ou equivalente fundamenta-se na necessidade de garantir a compatibilidade, padronização e eficiência operacional dos equipamentos. A escolha por marcas específicas ou modelos equivalentes visa manter a </w:t>
      </w:r>
      <w:r w:rsidR="00B92CA6" w:rsidRPr="001B114E">
        <w:lastRenderedPageBreak/>
        <w:t>uniformidade no ambiente de trabalho, facilitar a manutenção, e assegurar a qualidade dos serviços prestados, o que minimiza riscos e otimiza recursos.</w:t>
      </w:r>
    </w:p>
    <w:p w14:paraId="47AEB1F4" w14:textId="77777777" w:rsidR="001B114E" w:rsidRPr="001B114E" w:rsidRDefault="001B114E" w:rsidP="001B114E">
      <w:pPr>
        <w:pStyle w:val="NormalWeb"/>
        <w:spacing w:before="0" w:beforeAutospacing="0" w:after="0" w:afterAutospacing="0"/>
        <w:jc w:val="both"/>
      </w:pPr>
    </w:p>
    <w:p w14:paraId="12C3E82E" w14:textId="195DCC3D" w:rsidR="00B92CA6" w:rsidRDefault="002639F9" w:rsidP="001B114E">
      <w:pPr>
        <w:pStyle w:val="NormalWeb"/>
        <w:spacing w:before="0" w:beforeAutospacing="0" w:after="0" w:afterAutospacing="0"/>
        <w:jc w:val="both"/>
      </w:pPr>
      <w:r w:rsidRPr="001B114E">
        <w:t xml:space="preserve">4.6. </w:t>
      </w:r>
      <w:r w:rsidR="00B92CA6" w:rsidRPr="001B114E">
        <w:t>Além disso, a funcionalidade dos equipamentos está diretamente atrelada à padronização. A introdução de dispositivos de outras marcas poderia comprometer a integração com o sistema existente, tornando alguns equipamentos obsoletos e inviabilizando sua utilização. Isso poderia impactar negativamente a continuidade e a eficácia das operações. Portanto, a especificação dos itens por marcas ou modelos equivalentes é essencial para garantir que os novos equipamentos sejam plenamente compatíveis, preservando a funcionalidade e a eficiência dos processos, sem interrupções ou perda de desempenho.</w:t>
      </w:r>
    </w:p>
    <w:p w14:paraId="3E70ED7E" w14:textId="77777777" w:rsidR="00B05EC9" w:rsidRDefault="00B05EC9" w:rsidP="001B114E">
      <w:pPr>
        <w:pStyle w:val="NormalWeb"/>
        <w:spacing w:before="0" w:beforeAutospacing="0" w:after="0" w:afterAutospacing="0"/>
        <w:jc w:val="both"/>
      </w:pPr>
    </w:p>
    <w:p w14:paraId="7149DCF8" w14:textId="089AC3C7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5 – LEVANTAMENTO DE MERCADO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levantamento de mercado, que consiste na análise das alternativas possíveis, e justificativa técnica e econômica da escolha do tipo de solução a </w:t>
      </w:r>
      <w:r w:rsidR="00031B22" w:rsidRPr="00E46420">
        <w:rPr>
          <w:rFonts w:ascii="Times New Roman" w:hAnsi="Times New Roman" w:cs="Times New Roman"/>
          <w:color w:val="000000"/>
          <w:sz w:val="24"/>
          <w:szCs w:val="24"/>
        </w:rPr>
        <w:t>contratar)</w:t>
      </w:r>
      <w:r w:rsidR="00031B22" w:rsidRPr="00E464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5A7A" w:rsidRPr="00E46420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35A7A" w:rsidRPr="00E46420">
        <w:rPr>
          <w:rFonts w:ascii="Times New Roman" w:hAnsi="Times New Roman" w:cs="Times New Roman"/>
          <w:sz w:val="24"/>
          <w:szCs w:val="24"/>
        </w:rPr>
        <w:t>(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V do § 1° do art. 18 da Lei 14.133/2021</w:t>
      </w:r>
      <w:r w:rsidR="00D00F06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DC4B94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DC4B94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</w:p>
    <w:p w14:paraId="782F9D83" w14:textId="77777777" w:rsidR="00DC4B94" w:rsidRPr="00E46420" w:rsidRDefault="00DC4B94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F392F" w14:textId="5A79FB89" w:rsidR="00CA4ABA" w:rsidRPr="00E46420" w:rsidRDefault="0073586C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DC4B94" w:rsidRPr="00E46420">
        <w:rPr>
          <w:rFonts w:ascii="Times New Roman" w:hAnsi="Times New Roman" w:cs="Times New Roman"/>
          <w:sz w:val="24"/>
          <w:szCs w:val="24"/>
        </w:rPr>
        <w:t>S</w:t>
      </w:r>
      <w:r w:rsidR="00CA4ABA" w:rsidRPr="00E46420">
        <w:rPr>
          <w:rFonts w:ascii="Times New Roman" w:hAnsi="Times New Roman" w:cs="Times New Roman"/>
          <w:sz w:val="24"/>
          <w:szCs w:val="24"/>
        </w:rPr>
        <w:t>egue instruído com: a estimativa de despesa, cujo valor estimado da contratação é compatível com os valores praticados no mercado, de modo que, em que pese ainda não tenha sido constituído o banco de dados públicos para análise comparativa de preços e quantitativos, foi devidamente observada a potencial economia de escala e as peculiaridades do local de execução do objeto.</w:t>
      </w:r>
    </w:p>
    <w:p w14:paraId="0597D799" w14:textId="77777777" w:rsidR="00DC4B94" w:rsidRPr="00E46420" w:rsidRDefault="00DC4B94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E1C0A6" w14:textId="0587A110" w:rsidR="00CA4ABA" w:rsidRPr="00E46420" w:rsidRDefault="00CA4ABA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Logo, a composição de custos unitários, com os parâmetros utilizados para a obtenção dos preços e para os respectivos cálculos, foi </w:t>
      </w:r>
      <w:r w:rsidR="00C35A7A" w:rsidRPr="00E46420">
        <w:rPr>
          <w:rFonts w:ascii="Times New Roman" w:hAnsi="Times New Roman" w:cs="Times New Roman"/>
          <w:sz w:val="24"/>
          <w:szCs w:val="24"/>
        </w:rPr>
        <w:t>realizada</w:t>
      </w:r>
      <w:r w:rsidRPr="00E46420">
        <w:rPr>
          <w:rFonts w:ascii="Times New Roman" w:hAnsi="Times New Roman" w:cs="Times New Roman"/>
          <w:sz w:val="24"/>
          <w:szCs w:val="24"/>
        </w:rPr>
        <w:t xml:space="preserve"> através de </w:t>
      </w:r>
      <w:r w:rsidRPr="00E52725">
        <w:rPr>
          <w:rFonts w:ascii="Times New Roman" w:hAnsi="Times New Roman" w:cs="Times New Roman"/>
          <w:sz w:val="24"/>
          <w:szCs w:val="24"/>
        </w:rPr>
        <w:t xml:space="preserve">pesquisa </w:t>
      </w:r>
      <w:r w:rsidRPr="00E52725">
        <w:rPr>
          <w:rFonts w:ascii="Times New Roman" w:hAnsi="Times New Roman" w:cs="Times New Roman"/>
          <w:b/>
          <w:sz w:val="24"/>
          <w:szCs w:val="24"/>
        </w:rPr>
        <w:t xml:space="preserve">direta com no </w:t>
      </w:r>
      <w:r w:rsidR="00EB7C4E" w:rsidRPr="00E52725">
        <w:rPr>
          <w:rFonts w:ascii="Times New Roman" w:hAnsi="Times New Roman" w:cs="Times New Roman"/>
          <w:b/>
          <w:sz w:val="24"/>
          <w:szCs w:val="24"/>
        </w:rPr>
        <w:t>mínimo 2(dois) fornecedores, painel de preços, pesquisa em sites</w:t>
      </w:r>
      <w:r w:rsidRPr="00E52725">
        <w:rPr>
          <w:rFonts w:ascii="Times New Roman" w:hAnsi="Times New Roman" w:cs="Times New Roman"/>
          <w:sz w:val="24"/>
          <w:szCs w:val="24"/>
        </w:rPr>
        <w:t>. Ade</w:t>
      </w:r>
      <w:r w:rsidRPr="00E46420">
        <w:rPr>
          <w:rFonts w:ascii="Times New Roman" w:hAnsi="Times New Roman" w:cs="Times New Roman"/>
          <w:sz w:val="24"/>
          <w:szCs w:val="24"/>
        </w:rPr>
        <w:t xml:space="preserve">mais, os orçamentos foram obtidos com período inferior a 6 (seis) de antecedência da data de divulgação do termo de referência, conforme preceitua o art. 23, §1 </w:t>
      </w:r>
      <w:r w:rsidRPr="00E46420">
        <w:rPr>
          <w:rFonts w:ascii="Times New Roman" w:hAnsi="Times New Roman" w:cs="Times New Roman"/>
          <w:sz w:val="24"/>
          <w:szCs w:val="24"/>
          <w:vertAlign w:val="superscript"/>
        </w:rPr>
        <w:t xml:space="preserve">0 </w:t>
      </w:r>
      <w:r w:rsidRPr="00E46420">
        <w:rPr>
          <w:rFonts w:ascii="Times New Roman" w:hAnsi="Times New Roman" w:cs="Times New Roman"/>
          <w:sz w:val="24"/>
          <w:szCs w:val="24"/>
        </w:rPr>
        <w:t>inciso IV, da Lei Federal 14.133/2021.</w:t>
      </w:r>
    </w:p>
    <w:p w14:paraId="00CE1436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CA975" w14:textId="5D7C18F7" w:rsidR="00DC4B94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6 – ESTIMATIVA DO PREÇO DA CONTRATAÇÃO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</w:t>
      </w:r>
      <w:r w:rsidR="00CB4CA3" w:rsidRPr="00E46420">
        <w:rPr>
          <w:rFonts w:ascii="Times New Roman" w:hAnsi="Times New Roman" w:cs="Times New Roman"/>
          <w:color w:val="000000"/>
          <w:sz w:val="24"/>
          <w:szCs w:val="24"/>
        </w:rPr>
        <w:t>;)</w:t>
      </w:r>
      <w:r w:rsidR="00CB4CA3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CB4CA3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inciso VI do § 1° da Lei 14.133/21 </w:t>
      </w:r>
      <w:r w:rsidR="00DC4B94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DC4B94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</w:p>
    <w:p w14:paraId="27BE0370" w14:textId="77777777" w:rsidR="00DC4B94" w:rsidRPr="00E46420" w:rsidRDefault="00DC4B94" w:rsidP="00E4642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D04FC38" w14:textId="495B66C2" w:rsidR="00715EC3" w:rsidRDefault="0073586C" w:rsidP="00E46420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6.1. </w:t>
      </w:r>
      <w:r w:rsidR="00715EC3" w:rsidRPr="00E46420">
        <w:rPr>
          <w:rFonts w:ascii="Times New Roman" w:hAnsi="Times New Roman" w:cs="Times New Roman"/>
          <w:iCs/>
          <w:sz w:val="24"/>
          <w:szCs w:val="24"/>
        </w:rPr>
        <w:t>O custo estimado total da contratação é de</w:t>
      </w:r>
      <w:bookmarkStart w:id="12" w:name="_Hlk176936834"/>
      <w:r w:rsidR="000D6CA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D6CAB" w:rsidRPr="00701B6E">
        <w:rPr>
          <w:rFonts w:ascii="Times New Roman" w:hAnsi="Times New Roman" w:cs="Times New Roman"/>
          <w:sz w:val="24"/>
          <w:szCs w:val="24"/>
        </w:rPr>
        <w:t>R$ 131.57</w:t>
      </w:r>
      <w:r w:rsidR="000D6CAB">
        <w:rPr>
          <w:rFonts w:ascii="Times New Roman" w:hAnsi="Times New Roman" w:cs="Times New Roman"/>
          <w:sz w:val="24"/>
          <w:szCs w:val="24"/>
        </w:rPr>
        <w:t>5</w:t>
      </w:r>
      <w:r w:rsidR="000D6CAB" w:rsidRPr="00701B6E">
        <w:rPr>
          <w:rFonts w:ascii="Times New Roman" w:hAnsi="Times New Roman" w:cs="Times New Roman"/>
          <w:sz w:val="24"/>
          <w:szCs w:val="24"/>
        </w:rPr>
        <w:t>,</w:t>
      </w:r>
      <w:r w:rsidR="000D6CAB">
        <w:rPr>
          <w:rFonts w:ascii="Times New Roman" w:hAnsi="Times New Roman" w:cs="Times New Roman"/>
          <w:sz w:val="24"/>
          <w:szCs w:val="24"/>
        </w:rPr>
        <w:t>06</w:t>
      </w:r>
      <w:r w:rsidR="000D6CAB" w:rsidRPr="00701B6E">
        <w:rPr>
          <w:rFonts w:ascii="Times New Roman" w:hAnsi="Times New Roman" w:cs="Times New Roman"/>
          <w:sz w:val="24"/>
          <w:szCs w:val="24"/>
        </w:rPr>
        <w:t xml:space="preserve"> (cento e trinta e um mil, quinhentos e setenta e </w:t>
      </w:r>
      <w:r w:rsidR="000D6CAB">
        <w:rPr>
          <w:rFonts w:ascii="Times New Roman" w:hAnsi="Times New Roman" w:cs="Times New Roman"/>
          <w:sz w:val="24"/>
          <w:szCs w:val="24"/>
        </w:rPr>
        <w:t>cinco</w:t>
      </w:r>
      <w:r w:rsidR="000D6CAB" w:rsidRPr="00701B6E">
        <w:rPr>
          <w:rFonts w:ascii="Times New Roman" w:hAnsi="Times New Roman" w:cs="Times New Roman"/>
          <w:sz w:val="24"/>
          <w:szCs w:val="24"/>
        </w:rPr>
        <w:t xml:space="preserve"> reais e </w:t>
      </w:r>
      <w:r w:rsidR="000D6CAB">
        <w:rPr>
          <w:rFonts w:ascii="Times New Roman" w:hAnsi="Times New Roman" w:cs="Times New Roman"/>
          <w:sz w:val="24"/>
          <w:szCs w:val="24"/>
        </w:rPr>
        <w:t>seis</w:t>
      </w:r>
      <w:r w:rsidR="000D6CAB" w:rsidRPr="00701B6E">
        <w:rPr>
          <w:rFonts w:ascii="Times New Roman" w:hAnsi="Times New Roman" w:cs="Times New Roman"/>
          <w:sz w:val="24"/>
          <w:szCs w:val="24"/>
        </w:rPr>
        <w:t xml:space="preserve"> centavos)</w:t>
      </w:r>
      <w:bookmarkEnd w:id="12"/>
      <w:r w:rsidR="00715EC3" w:rsidRPr="00E52725">
        <w:rPr>
          <w:rFonts w:ascii="Times New Roman" w:hAnsi="Times New Roman" w:cs="Times New Roman"/>
          <w:sz w:val="24"/>
          <w:szCs w:val="24"/>
        </w:rPr>
        <w:t>,</w:t>
      </w:r>
      <w:r w:rsidR="00715EC3" w:rsidRPr="00E52725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="00715EC3" w:rsidRPr="00E52725">
        <w:rPr>
          <w:rFonts w:ascii="Times New Roman" w:hAnsi="Times New Roman" w:cs="Times New Roman"/>
          <w:iCs/>
          <w:sz w:val="24"/>
          <w:szCs w:val="24"/>
        </w:rPr>
        <w:t>conforme custos unitários apostos</w:t>
      </w:r>
      <w:r w:rsidR="00715EC3" w:rsidRPr="00E52725">
        <w:rPr>
          <w:rFonts w:ascii="Times New Roman" w:hAnsi="Times New Roman" w:cs="Times New Roman"/>
          <w:sz w:val="24"/>
          <w:szCs w:val="24"/>
        </w:rPr>
        <w:t xml:space="preserve"> em anexo</w:t>
      </w:r>
      <w:r w:rsidR="00715EC3" w:rsidRPr="000D6CAB">
        <w:rPr>
          <w:rFonts w:ascii="Times New Roman" w:hAnsi="Times New Roman" w:cs="Times New Roman"/>
          <w:iCs/>
          <w:sz w:val="24"/>
          <w:szCs w:val="24"/>
        </w:rPr>
        <w:t>.</w:t>
      </w:r>
    </w:p>
    <w:p w14:paraId="2B3D4640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19DFE" w14:textId="0FF73428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6420">
        <w:rPr>
          <w:rFonts w:ascii="Times New Roman" w:hAnsi="Times New Roman" w:cs="Times New Roman"/>
          <w:b/>
          <w:bCs/>
          <w:sz w:val="24"/>
          <w:szCs w:val="24"/>
        </w:rPr>
        <w:t>7 - DESCRIÇÃO DA SOLUÇÃO COMO UM TODO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inclusive das exigências relacionadas à manutenção e à assistência técnica, quando for o caso;)</w:t>
      </w:r>
      <w:r w:rsidR="00E16431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(inciso VII do § 1° do art. 18 da Lei 14.133/21 </w:t>
      </w:r>
      <w:r w:rsidR="00DC4B94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DC4B94" w:rsidRPr="00E46420">
        <w:rPr>
          <w:rFonts w:ascii="Times New Roman" w:hAnsi="Times New Roman" w:cs="Times New Roman"/>
          <w:sz w:val="24"/>
          <w:szCs w:val="24"/>
        </w:rPr>
        <w:t>Resolução nº. 03, de 29 de março de 2023</w:t>
      </w:r>
      <w:r w:rsidR="00285B2D" w:rsidRPr="00E46420">
        <w:rPr>
          <w:rFonts w:ascii="Times New Roman" w:hAnsi="Times New Roman" w:cs="Times New Roman"/>
          <w:sz w:val="24"/>
          <w:szCs w:val="24"/>
        </w:rPr>
        <w:t>.</w:t>
      </w:r>
    </w:p>
    <w:p w14:paraId="6A6B68DF" w14:textId="325EFD01" w:rsidR="00BC48B5" w:rsidRPr="00E46420" w:rsidRDefault="00BC48B5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41FEF7F0" w14:textId="051B1439" w:rsidR="006F47FA" w:rsidRPr="00E46420" w:rsidRDefault="0035365E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Os materiais a ser adquirido enquadram-se</w:t>
      </w:r>
      <w:r w:rsidR="006F47FA" w:rsidRPr="00E46420">
        <w:rPr>
          <w:rFonts w:ascii="Times New Roman" w:hAnsi="Times New Roman" w:cs="Times New Roman"/>
          <w:sz w:val="24"/>
        </w:rPr>
        <w:t xml:space="preserve"> como bem comum, por possuir padrões de desempenho e características gerais e específicas, usualmente encontradas no mercado, </w:t>
      </w:r>
      <w:r w:rsidRPr="00E46420">
        <w:rPr>
          <w:rFonts w:ascii="Times New Roman" w:hAnsi="Times New Roman" w:cs="Times New Roman"/>
          <w:sz w:val="24"/>
        </w:rPr>
        <w:t>a</w:t>
      </w:r>
      <w:r w:rsidR="006F47FA" w:rsidRPr="00E46420">
        <w:rPr>
          <w:rFonts w:ascii="Times New Roman" w:hAnsi="Times New Roman" w:cs="Times New Roman"/>
          <w:sz w:val="24"/>
        </w:rPr>
        <w:t xml:space="preserve">ssim, a aquisição mostra-se viável na modalidade de compra por Pregão eletrônico e julgamento por </w:t>
      </w:r>
      <w:r w:rsidR="006F47FA" w:rsidRPr="00E52725">
        <w:rPr>
          <w:rFonts w:ascii="Times New Roman" w:hAnsi="Times New Roman" w:cs="Times New Roman"/>
          <w:b/>
          <w:bCs/>
          <w:sz w:val="24"/>
        </w:rPr>
        <w:t>Menor Preço por item</w:t>
      </w:r>
      <w:r w:rsidR="006F47FA" w:rsidRPr="00E52725">
        <w:rPr>
          <w:rFonts w:ascii="Times New Roman" w:hAnsi="Times New Roman" w:cs="Times New Roman"/>
          <w:sz w:val="24"/>
        </w:rPr>
        <w:t>.</w:t>
      </w:r>
    </w:p>
    <w:p w14:paraId="0345080F" w14:textId="597353DA" w:rsidR="006F47FA" w:rsidRPr="00E46420" w:rsidRDefault="006F47F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3864A7EA" w14:textId="4BC5CABE" w:rsidR="00B37EAA" w:rsidRPr="00E46420" w:rsidRDefault="00B37E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 prazo de garantia é aquele estabelecido na Lei nº 8.078, de 11 de setembro de 1990 </w:t>
      </w:r>
      <w:r w:rsidRPr="00E46420">
        <w:rPr>
          <w:rFonts w:ascii="Times New Roman" w:hAnsi="Times New Roman" w:cs="Times New Roman"/>
          <w:sz w:val="24"/>
        </w:rPr>
        <w:lastRenderedPageBreak/>
        <w:t>(Código de Defesa do Consumidor).</w:t>
      </w:r>
    </w:p>
    <w:p w14:paraId="7DFFA5B9" w14:textId="77777777" w:rsidR="00B37EAA" w:rsidRPr="00E46420" w:rsidRDefault="00B37E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5B6DD1E7" w14:textId="3F1AD408" w:rsidR="00DF76AA" w:rsidRPr="00E46420" w:rsidRDefault="00DF76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 prazo de garantia contratual dos bens, complementar à garantia legal, é de, no mínimo, </w:t>
      </w:r>
      <w:r w:rsidR="00C35A7A" w:rsidRPr="00E46420">
        <w:rPr>
          <w:rFonts w:ascii="Times New Roman" w:hAnsi="Times New Roman" w:cs="Times New Roman"/>
          <w:sz w:val="24"/>
        </w:rPr>
        <w:t xml:space="preserve">12 (doze) </w:t>
      </w:r>
      <w:r w:rsidRPr="00E46420">
        <w:rPr>
          <w:rFonts w:ascii="Times New Roman" w:hAnsi="Times New Roman" w:cs="Times New Roman"/>
          <w:sz w:val="24"/>
        </w:rPr>
        <w:t xml:space="preserve">meses, ou pelo prazo fornecido pelo fabricante, se superior, contado a partir do primeiro dia útil subsequente à data do recebimento definitivo do objeto. </w:t>
      </w:r>
    </w:p>
    <w:p w14:paraId="1F1A7A6A" w14:textId="77777777" w:rsidR="00DF76AA" w:rsidRPr="00E46420" w:rsidRDefault="00DF76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1CCC8CCC" w14:textId="310CB3BF" w:rsidR="00DF76AA" w:rsidRPr="00E46420" w:rsidRDefault="00DF76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Uma vez notificado, o Contratado realizará a reparação ou substituição dos bens que apresentarem vício ou defeito no prazo de até </w:t>
      </w:r>
      <w:r w:rsidR="00C35A7A" w:rsidRPr="00E46420">
        <w:rPr>
          <w:rFonts w:ascii="Times New Roman" w:hAnsi="Times New Roman" w:cs="Times New Roman"/>
          <w:sz w:val="24"/>
        </w:rPr>
        <w:t>15</w:t>
      </w:r>
      <w:r w:rsidRPr="00E46420">
        <w:rPr>
          <w:rFonts w:ascii="Times New Roman" w:hAnsi="Times New Roman" w:cs="Times New Roman"/>
          <w:sz w:val="24"/>
        </w:rPr>
        <w:t>(</w:t>
      </w:r>
      <w:r w:rsidR="00C35A7A" w:rsidRPr="00E46420">
        <w:rPr>
          <w:rFonts w:ascii="Times New Roman" w:hAnsi="Times New Roman" w:cs="Times New Roman"/>
          <w:sz w:val="24"/>
        </w:rPr>
        <w:t>quinze</w:t>
      </w:r>
      <w:r w:rsidRPr="00E46420">
        <w:rPr>
          <w:rFonts w:ascii="Times New Roman" w:hAnsi="Times New Roman" w:cs="Times New Roman"/>
          <w:sz w:val="24"/>
        </w:rPr>
        <w:t xml:space="preserve">) dias úteis, contados a partir da data de retirada do equipamento das dependências da Administração pelo Contratado ou pela assistência técnica </w:t>
      </w:r>
      <w:r w:rsidR="00387A8B" w:rsidRPr="00E46420">
        <w:rPr>
          <w:rFonts w:ascii="Times New Roman" w:hAnsi="Times New Roman" w:cs="Times New Roman"/>
          <w:sz w:val="24"/>
        </w:rPr>
        <w:t>autorizada.</w:t>
      </w:r>
      <w:r w:rsidRPr="00E46420">
        <w:rPr>
          <w:rFonts w:ascii="Times New Roman" w:hAnsi="Times New Roman" w:cs="Times New Roman"/>
          <w:sz w:val="24"/>
        </w:rPr>
        <w:t xml:space="preserve"> </w:t>
      </w:r>
    </w:p>
    <w:p w14:paraId="6E423F2E" w14:textId="77777777" w:rsidR="00DF76AA" w:rsidRPr="00E46420" w:rsidRDefault="00DF76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7E7EB614" w14:textId="77777777" w:rsidR="00DF76AA" w:rsidRPr="00E46420" w:rsidRDefault="00DF76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 prazo indicado no subitem anterior, durante seu transcurso, poderá ser prorrogado uma única vez, por igual período, mediante solicitação escrita e justificada do Contratado, aceita pelo Contratante. </w:t>
      </w:r>
    </w:p>
    <w:p w14:paraId="5E1C0C88" w14:textId="77777777" w:rsidR="00DF76AA" w:rsidRPr="00E46420" w:rsidRDefault="00DF76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7519B391" w14:textId="349A6B99" w:rsidR="00DF76AA" w:rsidRPr="00E46420" w:rsidRDefault="00DF76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Decorrido o prazo para reparos e substituições sem o atendimento da solicitação do Contratante ou a apresentação de justificativas pelo Contratado, fica o Contratante autorizado a contratar empresa diversa para executar os reparos, ajustes ou a substituição do bem ou de seus componentes, bem como a exigir do Contratado o reembolso pelos custos respectivos, sem que tal fato acarrete a perda da garantia </w:t>
      </w:r>
      <w:r w:rsidR="00B56E9A" w:rsidRPr="00E46420">
        <w:rPr>
          <w:rFonts w:ascii="Times New Roman" w:hAnsi="Times New Roman" w:cs="Times New Roman"/>
          <w:sz w:val="24"/>
        </w:rPr>
        <w:t xml:space="preserve">dos Equipamentos e suprimentos de Informática, de áudio e </w:t>
      </w:r>
      <w:r w:rsidR="0035365E" w:rsidRPr="00E46420">
        <w:rPr>
          <w:rFonts w:ascii="Times New Roman" w:hAnsi="Times New Roman" w:cs="Times New Roman"/>
          <w:sz w:val="24"/>
        </w:rPr>
        <w:t>vídeo.</w:t>
      </w:r>
      <w:r w:rsidRPr="00E46420">
        <w:rPr>
          <w:rFonts w:ascii="Times New Roman" w:hAnsi="Times New Roman" w:cs="Times New Roman"/>
          <w:sz w:val="24"/>
        </w:rPr>
        <w:t xml:space="preserve"> </w:t>
      </w:r>
    </w:p>
    <w:p w14:paraId="760AACAC" w14:textId="77777777" w:rsidR="00DF76AA" w:rsidRPr="00E46420" w:rsidRDefault="00DF76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128F2B03" w14:textId="231E9EDB" w:rsidR="00DF76AA" w:rsidRPr="00E46420" w:rsidRDefault="00DF76AA" w:rsidP="00CE16F2">
      <w:pPr>
        <w:pStyle w:val="PADRO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 custo referente ao transporte </w:t>
      </w:r>
      <w:r w:rsidR="00B56E9A" w:rsidRPr="00E46420">
        <w:rPr>
          <w:rFonts w:ascii="Times New Roman" w:hAnsi="Times New Roman" w:cs="Times New Roman"/>
          <w:sz w:val="24"/>
        </w:rPr>
        <w:t>dos Equipamentos e suprimentos de Informática, de áudio e vídeo, coberto</w:t>
      </w:r>
      <w:r w:rsidRPr="00E46420">
        <w:rPr>
          <w:rFonts w:ascii="Times New Roman" w:hAnsi="Times New Roman" w:cs="Times New Roman"/>
          <w:sz w:val="24"/>
        </w:rPr>
        <w:t xml:space="preserve"> pela garantia será de responsabilidade do Contratado. </w:t>
      </w:r>
    </w:p>
    <w:p w14:paraId="1971D48E" w14:textId="77777777" w:rsidR="00DF76AA" w:rsidRPr="00E46420" w:rsidRDefault="00DF76AA" w:rsidP="0073586C">
      <w:pPr>
        <w:pStyle w:val="PADRO"/>
        <w:tabs>
          <w:tab w:val="left" w:pos="284"/>
          <w:tab w:val="left" w:pos="426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3EF4037C" w14:textId="77777777" w:rsidR="00DF76AA" w:rsidRPr="00E46420" w:rsidRDefault="00DF76AA" w:rsidP="00CE16F2">
      <w:pPr>
        <w:pStyle w:val="PADRO"/>
        <w:keepNext w:val="0"/>
        <w:widowControl/>
        <w:numPr>
          <w:ilvl w:val="0"/>
          <w:numId w:val="23"/>
        </w:numPr>
        <w:shd w:val="clear" w:color="auto" w:fill="auto"/>
        <w:tabs>
          <w:tab w:val="left" w:pos="284"/>
          <w:tab w:val="left" w:pos="426"/>
        </w:tabs>
        <w:suppressAutoHyphens w:val="0"/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A garantia legal ou contratual do objeto tem prazo de vigência próprio e desvinculado daquele fixado no contrato, permitindo eventual aplicação de penalidades em caso de descumprimento de alguma de suas condições, mesmo depois de expirada a vigência contratual.</w:t>
      </w:r>
    </w:p>
    <w:p w14:paraId="7A25C6AE" w14:textId="77777777" w:rsidR="00387A8B" w:rsidRPr="00E46420" w:rsidRDefault="00387A8B" w:rsidP="0073586C">
      <w:pPr>
        <w:tabs>
          <w:tab w:val="left" w:pos="284"/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23672DB" w14:textId="1CF4E5EF" w:rsidR="00DF76AA" w:rsidRPr="0073586C" w:rsidRDefault="00DF76AA" w:rsidP="00CE16F2">
      <w:pPr>
        <w:pStyle w:val="PargrafodaLista"/>
        <w:numPr>
          <w:ilvl w:val="0"/>
          <w:numId w:val="23"/>
        </w:numPr>
        <w:tabs>
          <w:tab w:val="left" w:pos="284"/>
          <w:tab w:val="left" w:pos="426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3586C">
        <w:rPr>
          <w:rFonts w:ascii="Times New Roman" w:hAnsi="Times New Roman" w:cs="Times New Roman"/>
          <w:sz w:val="24"/>
          <w:szCs w:val="24"/>
        </w:rPr>
        <w:t xml:space="preserve">Todas as especificações do </w:t>
      </w:r>
      <w:r w:rsidRPr="0073586C">
        <w:rPr>
          <w:rFonts w:ascii="Times New Roman" w:hAnsi="Times New Roman" w:cs="Times New Roman"/>
          <w:color w:val="000000" w:themeColor="text1"/>
          <w:sz w:val="24"/>
          <w:szCs w:val="24"/>
        </w:rPr>
        <w:t>objeto</w:t>
      </w:r>
      <w:r w:rsidRPr="0073586C">
        <w:rPr>
          <w:rFonts w:ascii="Times New Roman" w:hAnsi="Times New Roman" w:cs="Times New Roman"/>
          <w:sz w:val="24"/>
          <w:szCs w:val="24"/>
        </w:rPr>
        <w:t xml:space="preserve"> contidas na proposta, em especial o preço ou o desconto ofertado, vinculam a Contratada.</w:t>
      </w:r>
    </w:p>
    <w:p w14:paraId="6DE107FC" w14:textId="77777777" w:rsidR="00DF76AA" w:rsidRPr="00E46420" w:rsidRDefault="00DF76AA" w:rsidP="0073586C">
      <w:pPr>
        <w:tabs>
          <w:tab w:val="left" w:pos="284"/>
          <w:tab w:val="left" w:pos="426"/>
        </w:tabs>
        <w:spacing w:after="0" w:line="240" w:lineRule="auto"/>
        <w:ind w:hanging="11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6CFC32E0" w14:textId="77777777" w:rsidR="00DF76AA" w:rsidRPr="00E46420" w:rsidRDefault="00DF76AA" w:rsidP="00CE16F2">
      <w:pPr>
        <w:pStyle w:val="Nvel2-Red"/>
        <w:numPr>
          <w:ilvl w:val="0"/>
          <w:numId w:val="23"/>
        </w:numPr>
        <w:tabs>
          <w:tab w:val="left" w:pos="284"/>
          <w:tab w:val="left" w:pos="426"/>
        </w:tabs>
        <w:spacing w:before="0" w:after="0" w:line="240" w:lineRule="auto"/>
        <w:ind w:left="0" w:hanging="1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E46420">
        <w:rPr>
          <w:rFonts w:ascii="Times New Roman" w:hAnsi="Times New Roman" w:cs="Times New Roman"/>
          <w:i w:val="0"/>
          <w:color w:val="auto"/>
          <w:sz w:val="24"/>
          <w:szCs w:val="24"/>
        </w:rPr>
        <w:t>Nos valores propostos estarão inclusos todos os custos operacionais, encargos previdenciários, trabalhistas, tributários, comerciais e quaisquer outros que incidam direta ou indiretamente na execução do objeto;</w:t>
      </w:r>
    </w:p>
    <w:p w14:paraId="64C754DC" w14:textId="0E49BFBE" w:rsidR="00DC4B94" w:rsidRPr="00E46420" w:rsidRDefault="00DC4B94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EE84E0F" w14:textId="4643D18A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8 – JUSTIFICATIVA PARA PARCELAMENTO </w:t>
      </w:r>
      <w:r w:rsidR="00E16431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OU NÃO DA SOLUÇÃO -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(inciso VIII do § 1° do art. 18 da Lei 14.133/21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</w:p>
    <w:p w14:paraId="3E500F2C" w14:textId="77777777" w:rsidR="00387A8B" w:rsidRPr="00E46420" w:rsidRDefault="00387A8B" w:rsidP="00E4642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14:paraId="54D325DB" w14:textId="3E6227D9" w:rsidR="00DF76AA" w:rsidRPr="00E46420" w:rsidRDefault="0073586C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 w:rsidR="00DF76AA" w:rsidRPr="00E46420">
        <w:rPr>
          <w:rFonts w:ascii="Times New Roman" w:hAnsi="Times New Roman" w:cs="Times New Roman"/>
          <w:sz w:val="24"/>
          <w:szCs w:val="24"/>
        </w:rPr>
        <w:t xml:space="preserve">Quanto ao parcelamento dos itens que entregam o objeto, </w:t>
      </w:r>
      <w:r w:rsidR="00387A8B" w:rsidRPr="00E46420">
        <w:rPr>
          <w:rFonts w:ascii="Times New Roman" w:hAnsi="Times New Roman" w:cs="Times New Roman"/>
          <w:sz w:val="24"/>
          <w:szCs w:val="24"/>
        </w:rPr>
        <w:t>a lei prevê</w:t>
      </w:r>
      <w:r w:rsidR="00DF76AA" w:rsidRPr="00E46420">
        <w:rPr>
          <w:rFonts w:ascii="Times New Roman" w:hAnsi="Times New Roman" w:cs="Times New Roman"/>
          <w:sz w:val="24"/>
          <w:szCs w:val="24"/>
        </w:rPr>
        <w:t xml:space="preserve"> serão divididas em tantas parcelas quantas se comprovarem técnica e economicamente viáveis, procedendo- se à licitação com vistas ao melhor aproveitamento dos recursos disponíveis no mercado e à ampliação da competitividade sem perda da economia de escala. A licitação ocorrerá por item conforme determina a lei.</w:t>
      </w:r>
    </w:p>
    <w:p w14:paraId="78D3DAF7" w14:textId="77777777" w:rsidR="00BC48B5" w:rsidRPr="00E46420" w:rsidRDefault="00BC48B5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t-BR"/>
        </w:rPr>
      </w:pPr>
    </w:p>
    <w:p w14:paraId="539D5470" w14:textId="2DBB540C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hAnsi="Times New Roman" w:cs="Times New Roman"/>
          <w:b/>
          <w:sz w:val="24"/>
          <w:szCs w:val="24"/>
        </w:rPr>
        <w:t>9 - DEMONSTRATIVO DOS RESULTADOS PRETENDIDOS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demonstrativo dos resultados pretendidos em termos de economicidade e de melhor aproveitamento dos recursos 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humanos, materiais e financeiros </w:t>
      </w:r>
      <w:r w:rsidR="00387A8B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disponíveis) - </w:t>
      </w:r>
      <w:r w:rsidR="00387A8B" w:rsidRPr="00E46420">
        <w:rPr>
          <w:rFonts w:ascii="Times New Roman" w:hAnsi="Times New Roman" w:cs="Times New Roman"/>
          <w:sz w:val="24"/>
          <w:szCs w:val="24"/>
        </w:rPr>
        <w:t>(</w:t>
      </w:r>
      <w:r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IX do § 1° do art. 18 da Lei 14.133/21</w:t>
      </w:r>
      <w:r w:rsidR="00285B2D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7805ABDC" w14:textId="77777777" w:rsidR="00031B22" w:rsidRPr="00E46420" w:rsidRDefault="00031B22" w:rsidP="00E464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DC852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9.1. Justifica-se a necessidade para que as ações ocorram a contento, sendo imprescindível fortalecer a estrutura operacional da Câmara Municipal como forma de proporcionar condições adequadas para a potencialização dos serviços públicos oferecidos. A melhoria da infraestrutura tecnológica visa não apenas a substituição de equipamentos obsoletos, mas também a introdução de novas tecnologias que ampliem a capacidade de atendimento e a eficiência dos processos internos.</w:t>
      </w:r>
    </w:p>
    <w:p w14:paraId="244ADE83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471091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9.2. Com a aquisição dos produtos descritos, espera-se alcançar um aumento significativo na produtividade dos servidores, uma vez que os novos equipamentos permitirão a execução de tarefas com maior rapidez e segurança, reduzindo o tempo de resposta e aumentando a confiabilidade das operações.</w:t>
      </w:r>
    </w:p>
    <w:p w14:paraId="2C5387BC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8AF0D8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9.3. Além da melhoria imediata na eficiência operacional, a aquisição dos novos equipamentos de informática, áudio e vídeo também visa garantir a continuidade dos serviços públicos, prevenindo a interrupção das atividades essenciais devido à falha de equipamentos desgastados ou tecnologicamente defasados. Essa medida contribuirá para a manutenção da qualidade do serviço prestado à sociedade, evitando atrasos e outros prejuízos decorrentes de paralisações.</w:t>
      </w:r>
    </w:p>
    <w:p w14:paraId="3C465520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3C917A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9.4. Em termos de economicidade, a compra de equipamentos novos e tecnologicamente avançados proporcionará uma redução dos custos com manutenção e reparo de equipamentos antigos, além de evitar gastos com locações de equipamentos temporários em casos de falhas críticas. A previsão de um investimento inicial mais elevado é compensada pela economia gerada a longo prazo, tanto em custos operacionais quanto na valorização do patrimônio público.</w:t>
      </w:r>
    </w:p>
    <w:p w14:paraId="3BA5E1E4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D7C94F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9.5. Com relação ao melhor aproveitamento dos recursos humanos, a nova infraestrutura permitirá que os técnicos e demais servidores utilizem seu tempo de forma mais produtiva, com menos interrupções e retrabalho, favorecendo um ambiente de trabalho mais eficiente e colaborativo.</w:t>
      </w:r>
    </w:p>
    <w:p w14:paraId="2252C19B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DA0BFB" w14:textId="194EF83D" w:rsid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5EDA">
        <w:rPr>
          <w:rFonts w:ascii="Times New Roman" w:eastAsia="Times New Roman" w:hAnsi="Times New Roman" w:cs="Times New Roman"/>
          <w:sz w:val="24"/>
          <w:szCs w:val="24"/>
          <w:lang w:eastAsia="pt-BR"/>
        </w:rPr>
        <w:t>9.6. A otimização dos recursos materiais e financeiros é outro resultado esperado, uma vez que a aquisição planejada permite que a Câmara Municipal aproveite melhor as oportunidades de mercado, adquirindo equipamentos com condições vantajosas e em conformidade com os padrões de sustentabilidade e eficiência energética.</w:t>
      </w:r>
    </w:p>
    <w:p w14:paraId="0595EA65" w14:textId="77777777" w:rsidR="00105EDA" w:rsidRPr="00105EDA" w:rsidRDefault="00105EDA" w:rsidP="00105E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4FB45E" w14:textId="0AC4AC22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 – PROVIDÊNCIAS PRÉVIAS AO CONTRATO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providências a serem adotadas pela Administração previamente à celebração do contrato, inclusive quanto à capacitação de servidores ou de empregados para fiscalização e gestão contratual)</w:t>
      </w:r>
      <w:r w:rsidR="008B5EF0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inciso X do § 1° do art. 18 da Lei 14.133/21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>Resolução nº. 03, de 29 de março de 2023</w:t>
      </w:r>
      <w:r w:rsidR="00285B2D" w:rsidRPr="00E46420">
        <w:rPr>
          <w:rFonts w:ascii="Times New Roman" w:hAnsi="Times New Roman" w:cs="Times New Roman"/>
          <w:sz w:val="24"/>
          <w:szCs w:val="24"/>
        </w:rPr>
        <w:t>.</w:t>
      </w:r>
    </w:p>
    <w:p w14:paraId="77464807" w14:textId="77777777" w:rsidR="00604037" w:rsidRDefault="00604037" w:rsidP="00604037">
      <w:pPr>
        <w:pStyle w:val="NormalWeb"/>
        <w:tabs>
          <w:tab w:val="left" w:pos="567"/>
        </w:tabs>
        <w:spacing w:before="0" w:beforeAutospacing="0" w:after="0" w:afterAutospacing="0"/>
        <w:jc w:val="both"/>
        <w:rPr>
          <w:color w:val="000000"/>
        </w:rPr>
      </w:pPr>
    </w:p>
    <w:p w14:paraId="300F9F22" w14:textId="19DD5837" w:rsidR="00604037" w:rsidRPr="00E14629" w:rsidRDefault="00604037" w:rsidP="00CE16F2">
      <w:pPr>
        <w:pStyle w:val="NormalWeb"/>
        <w:numPr>
          <w:ilvl w:val="1"/>
          <w:numId w:val="24"/>
        </w:numPr>
        <w:tabs>
          <w:tab w:val="left" w:pos="709"/>
        </w:tabs>
        <w:spacing w:before="0" w:beforeAutospacing="0" w:after="0" w:afterAutospacing="0"/>
        <w:ind w:left="0" w:firstLine="0"/>
        <w:jc w:val="both"/>
      </w:pPr>
      <w:r>
        <w:rPr>
          <w:color w:val="000000"/>
        </w:rPr>
        <w:t xml:space="preserve"> </w:t>
      </w:r>
      <w:r w:rsidRPr="00E14629">
        <w:rPr>
          <w:color w:val="000000"/>
        </w:rPr>
        <w:t>Não se verifica a necessidade de providências específicas a serem adotadas pela Administração previamente à celebração do contrato, nem quanto à capacitação de servidores ou de empregados para fiscalização e gestão contratual ou adequação do ambiente da organização. Atentar-se apenas a Gestão Contratual.</w:t>
      </w:r>
    </w:p>
    <w:p w14:paraId="4ABBFFB8" w14:textId="33A3DADA" w:rsidR="00BC48B5" w:rsidRPr="00E46420" w:rsidRDefault="00BC48B5" w:rsidP="006040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DA32F" w14:textId="58CA956E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11 – CONTRATAÇÕES CORRELATAS/INTERDEPENDENTES</w:t>
      </w:r>
      <w:r w:rsidR="008F5C3F"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="008F5C3F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(inciso XI do § 1° do art. 18 da Lei 14.133/21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</w:p>
    <w:p w14:paraId="34FC250D" w14:textId="77777777" w:rsidR="00457F85" w:rsidRDefault="00457F85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8F0E7A7" w14:textId="369BF236" w:rsidR="00DC4B94" w:rsidRPr="00457F85" w:rsidRDefault="00457F85" w:rsidP="00E464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457F8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Contratações correlatas são aquelas que guardam relação com o objeto principal, interligando-se a essa prestação do serviço, mas que não precisam, necessariamente, ser adquiridas para a completa prestação do objeto principal.</w:t>
      </w:r>
    </w:p>
    <w:p w14:paraId="367F24CB" w14:textId="67EC458A" w:rsidR="00105EDA" w:rsidRPr="00105EDA" w:rsidRDefault="00457F85" w:rsidP="00457F85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11.2. Para esta contratação não serão necessárias contratações correlatas/interdependentes.</w:t>
      </w:r>
    </w:p>
    <w:p w14:paraId="5DD8A71C" w14:textId="1C6542EF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12 – IMPACTOS AMBIENTAIS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descrição de possíveis impactos ambientais e respectivas medidas mitigadoras, incluídos requisitos de baixo consumo de energia e de outros recursos, bem como logística reversa para desfazimento e reciclagem de </w:t>
      </w:r>
      <w:r w:rsidR="00106262" w:rsidRPr="00E46420">
        <w:rPr>
          <w:rFonts w:ascii="Times New Roman" w:hAnsi="Times New Roman" w:cs="Times New Roman"/>
          <w:color w:val="000000"/>
          <w:sz w:val="24"/>
          <w:szCs w:val="24"/>
        </w:rPr>
        <w:t>produtos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 e refugos, quando aplicável)</w:t>
      </w:r>
      <w:r w:rsidR="008F5C3F" w:rsidRPr="00E46420">
        <w:rPr>
          <w:rFonts w:ascii="Times New Roman" w:hAnsi="Times New Roman" w:cs="Times New Roman"/>
          <w:sz w:val="24"/>
          <w:szCs w:val="24"/>
        </w:rPr>
        <w:t xml:space="preserve"> (</w:t>
      </w:r>
      <w:r w:rsidR="008F5C3F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inciso XII do § 1° do art. 18 da Lei 14.133/21</w:t>
      </w:r>
      <w:r w:rsidR="00D00F06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 xml:space="preserve">Resolução nº. 03, de 29 de março de </w:t>
      </w:r>
      <w:r w:rsidR="00DF76AA" w:rsidRPr="00E46420">
        <w:rPr>
          <w:rFonts w:ascii="Times New Roman" w:hAnsi="Times New Roman" w:cs="Times New Roman"/>
          <w:sz w:val="24"/>
          <w:szCs w:val="24"/>
        </w:rPr>
        <w:t>2023.</w:t>
      </w:r>
    </w:p>
    <w:p w14:paraId="5B8FCC84" w14:textId="77777777" w:rsidR="00BC48B5" w:rsidRPr="00E46420" w:rsidRDefault="00BC48B5" w:rsidP="00E4642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18A9B0B" w14:textId="77777777" w:rsidR="004F4C0C" w:rsidRPr="00440FA4" w:rsidRDefault="004F4C0C" w:rsidP="00CE16F2">
      <w:pPr>
        <w:pStyle w:val="PargrafodaList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0FA4">
        <w:rPr>
          <w:rFonts w:ascii="Times New Roman" w:hAnsi="Times New Roman" w:cs="Times New Roman"/>
          <w:color w:val="000000"/>
          <w:sz w:val="24"/>
          <w:szCs w:val="24"/>
        </w:rPr>
        <w:t>Para esta solução não há necessidade de ajustes nas instalações do órgão ou fornecimento de serviço adicional para que a contratação surta seus efeitos.</w:t>
      </w:r>
    </w:p>
    <w:p w14:paraId="2D6AC9F7" w14:textId="328F6740" w:rsidR="004F4C0C" w:rsidRPr="00E46420" w:rsidRDefault="004F4C0C" w:rsidP="00440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AB86896" w14:textId="77777777" w:rsidR="006F47FA" w:rsidRPr="00E46420" w:rsidRDefault="006F47FA" w:rsidP="00CE16F2">
      <w:pPr>
        <w:pStyle w:val="PADRO"/>
        <w:numPr>
          <w:ilvl w:val="0"/>
          <w:numId w:val="25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>Para os bens que necessitam de energia para seu funcionamento, serão exigidos que possuam a Etiqueta Nacional de Conservação de Energia – ENCE, na(s) classe(s) A, nos termos das suas respectivas Portarias INMETRO, que aprovam os Requisitos de Avaliação da Conformidade – RAC do produto e trata da etiquetagem compulsória;</w:t>
      </w:r>
    </w:p>
    <w:p w14:paraId="1F9112D1" w14:textId="77777777" w:rsidR="006F47FA" w:rsidRPr="00E46420" w:rsidRDefault="006F47FA" w:rsidP="00440FA4">
      <w:pPr>
        <w:pStyle w:val="PADRO"/>
        <w:tabs>
          <w:tab w:val="left" w:pos="567"/>
        </w:tabs>
        <w:spacing w:before="0" w:after="0" w:line="240" w:lineRule="auto"/>
        <w:ind w:hanging="11"/>
        <w:rPr>
          <w:rFonts w:ascii="Times New Roman" w:hAnsi="Times New Roman" w:cs="Times New Roman"/>
          <w:sz w:val="24"/>
        </w:rPr>
      </w:pPr>
    </w:p>
    <w:p w14:paraId="4C7AD4FC" w14:textId="77777777" w:rsidR="00B61F1E" w:rsidRPr="00E46420" w:rsidRDefault="00B61F1E" w:rsidP="00CE16F2">
      <w:pPr>
        <w:pStyle w:val="PADRO"/>
        <w:numPr>
          <w:ilvl w:val="0"/>
          <w:numId w:val="25"/>
        </w:numPr>
        <w:tabs>
          <w:tab w:val="left" w:pos="567"/>
        </w:tabs>
        <w:spacing w:before="0" w:after="0" w:line="240" w:lineRule="auto"/>
        <w:ind w:left="0" w:hanging="11"/>
        <w:rPr>
          <w:rFonts w:ascii="Times New Roman" w:hAnsi="Times New Roman" w:cs="Times New Roman"/>
          <w:sz w:val="24"/>
        </w:rPr>
      </w:pPr>
      <w:r w:rsidRPr="00E46420">
        <w:rPr>
          <w:rFonts w:ascii="Times New Roman" w:hAnsi="Times New Roman" w:cs="Times New Roman"/>
          <w:sz w:val="24"/>
        </w:rPr>
        <w:t xml:space="preserve">Observados os requisitos ambientais para a obtenção de certificação do Instituto Nacional de Metrologia, Normalização e Qualidade Industrial – INMETRO como produtos sustentáveis ou de menor impacto ambiental em relação aos seus similares. </w:t>
      </w:r>
    </w:p>
    <w:p w14:paraId="203357F1" w14:textId="77777777" w:rsidR="006F47FA" w:rsidRPr="00E46420" w:rsidRDefault="006F47FA" w:rsidP="00440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166027E3" w14:textId="77777777" w:rsidR="006F47FA" w:rsidRPr="00440FA4" w:rsidRDefault="006F47FA" w:rsidP="00CE16F2">
      <w:pPr>
        <w:pStyle w:val="PargrafodaList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40FA4">
        <w:rPr>
          <w:rFonts w:ascii="Times New Roman" w:hAnsi="Times New Roman" w:cs="Times New Roman"/>
          <w:sz w:val="24"/>
          <w:szCs w:val="24"/>
        </w:rPr>
        <w:t xml:space="preserve">Todos os itens/bens/materiais devem estar seguramente embalados com material reciclável (Lei nº 12.305/2010, art. 32). </w:t>
      </w:r>
    </w:p>
    <w:p w14:paraId="19EC1996" w14:textId="77777777" w:rsidR="006F47FA" w:rsidRPr="00E46420" w:rsidRDefault="006F47FA" w:rsidP="00440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2B2A1250" w14:textId="77777777" w:rsidR="006F47FA" w:rsidRPr="00440FA4" w:rsidRDefault="006F47FA" w:rsidP="00CE16F2">
      <w:pPr>
        <w:pStyle w:val="PargrafodaList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40FA4">
        <w:rPr>
          <w:rFonts w:ascii="Times New Roman" w:hAnsi="Times New Roman" w:cs="Times New Roman"/>
          <w:sz w:val="24"/>
          <w:szCs w:val="24"/>
        </w:rPr>
        <w:t xml:space="preserve">As embalagens devem ser feitas com material que propiciem a reutilização ou reciclagem, com a prática da logística reversa. </w:t>
      </w:r>
    </w:p>
    <w:p w14:paraId="0865B964" w14:textId="77777777" w:rsidR="006F47FA" w:rsidRPr="00E46420" w:rsidRDefault="006F47FA" w:rsidP="00440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4F991CB6" w14:textId="77777777" w:rsidR="006F47FA" w:rsidRPr="00440FA4" w:rsidRDefault="006F47FA" w:rsidP="00CE16F2">
      <w:pPr>
        <w:pStyle w:val="PargrafodaList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40FA4">
        <w:rPr>
          <w:rFonts w:ascii="Times New Roman" w:hAnsi="Times New Roman" w:cs="Times New Roman"/>
          <w:sz w:val="24"/>
          <w:szCs w:val="24"/>
        </w:rPr>
        <w:t xml:space="preserve">No descarte das embalagens e/ou na montagem dos produtos constantes deste documento poderão ocasionar um grande volume de lixo a ser descartado. Para minimizar esses danos é necessário que haja um descarte de forma correta do resíduo produzido. </w:t>
      </w:r>
    </w:p>
    <w:p w14:paraId="0CE2D7C2" w14:textId="77777777" w:rsidR="006F47FA" w:rsidRPr="00E46420" w:rsidRDefault="006F47FA" w:rsidP="00440FA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14:paraId="3526FFEC" w14:textId="5DB53C9A" w:rsidR="00B61F1E" w:rsidRPr="00440FA4" w:rsidRDefault="006F47FA" w:rsidP="00CE16F2">
      <w:pPr>
        <w:pStyle w:val="PargrafodaLista"/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440FA4">
        <w:rPr>
          <w:rFonts w:ascii="Times New Roman" w:hAnsi="Times New Roman" w:cs="Times New Roman"/>
          <w:sz w:val="24"/>
          <w:szCs w:val="24"/>
        </w:rPr>
        <w:t>As aquisições dos itens relacionados acima procuram atender as exigências de sustentabilidade ambiental, podendo se destacar como medida, solicitação de etiqueta classe A para o consumo de energia, embalagens recicláveis e a não utilização de substâncias perigosas acima da concentração permitida, com essas medidas acredita-se que ocorrerão uma redução no impacto ambiental</w:t>
      </w:r>
    </w:p>
    <w:p w14:paraId="30B64962" w14:textId="77777777" w:rsidR="006F47FA" w:rsidRPr="00E46420" w:rsidRDefault="006F47FA" w:rsidP="00E46420">
      <w:pPr>
        <w:pStyle w:val="Default"/>
        <w:jc w:val="both"/>
      </w:pPr>
    </w:p>
    <w:p w14:paraId="4B7C600C" w14:textId="4972749D" w:rsidR="00BC48B5" w:rsidRPr="00E46420" w:rsidRDefault="00BC48B5" w:rsidP="00E464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464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13 – VIABILIDADE DA CONTRATAÇÃO (</w:t>
      </w:r>
      <w:r w:rsidRPr="00E46420">
        <w:rPr>
          <w:rFonts w:ascii="Times New Roman" w:hAnsi="Times New Roman" w:cs="Times New Roman"/>
          <w:color w:val="000000"/>
          <w:sz w:val="24"/>
          <w:szCs w:val="24"/>
        </w:rPr>
        <w:t>posicionamento conclusivo sobre a adequação da contratação para o atendimento da necessidade a que se destina)</w:t>
      </w:r>
      <w:r w:rsidR="008F5C3F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(inciso XIII do § 1° do art. 18 da Lei 14.133/21</w:t>
      </w:r>
      <w:r w:rsidR="00D00F06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031B22" w:rsidRPr="00E46420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 </w:t>
      </w:r>
      <w:r w:rsidR="00031B22" w:rsidRPr="00E46420">
        <w:rPr>
          <w:rFonts w:ascii="Times New Roman" w:hAnsi="Times New Roman" w:cs="Times New Roman"/>
          <w:sz w:val="24"/>
          <w:szCs w:val="24"/>
        </w:rPr>
        <w:t>Resolução nº. 03, de 29 de março de 2023.</w:t>
      </w:r>
    </w:p>
    <w:p w14:paraId="39F99D2B" w14:textId="77777777" w:rsidR="00031B22" w:rsidRPr="00E46420" w:rsidRDefault="00031B22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7D98ED" w14:textId="089F29F7" w:rsidR="008F5C3F" w:rsidRPr="00E46420" w:rsidRDefault="00440FA4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13.1. </w:t>
      </w:r>
      <w:r w:rsidR="00BC48B5" w:rsidRPr="00E46420">
        <w:rPr>
          <w:rFonts w:ascii="Times New Roman" w:hAnsi="Times New Roman" w:cs="Times New Roman"/>
          <w:sz w:val="24"/>
          <w:szCs w:val="24"/>
        </w:rPr>
        <w:t>Nos termos da Lei nº 12.527, de 18 de novembro de 2011, (Lei de acesso à informação), o presente Estudo n</w:t>
      </w:r>
      <w:r w:rsidR="008F5C3F" w:rsidRPr="00E46420">
        <w:rPr>
          <w:rFonts w:ascii="Times New Roman" w:hAnsi="Times New Roman" w:cs="Times New Roman"/>
          <w:sz w:val="24"/>
          <w:szCs w:val="24"/>
        </w:rPr>
        <w:t>ão se classifica como sigiloso.</w:t>
      </w:r>
    </w:p>
    <w:p w14:paraId="5660C3DE" w14:textId="77777777" w:rsidR="008F5C3F" w:rsidRPr="00E46420" w:rsidRDefault="008F5C3F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5293057" w14:textId="12B576D3" w:rsidR="00023AA1" w:rsidRPr="00E46420" w:rsidRDefault="00440FA4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13.2. </w:t>
      </w:r>
      <w:r w:rsidR="00023AA1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Com base nas informações levantadas ao longo do estudo preliminar verificamos que este tipo de contratação, irá atender as necessidades </w:t>
      </w:r>
      <w:r w:rsidR="00CB4CA3" w:rsidRPr="00E46420">
        <w:rPr>
          <w:rFonts w:ascii="Times New Roman" w:hAnsi="Times New Roman" w:cs="Times New Roman"/>
          <w:color w:val="000000"/>
          <w:sz w:val="24"/>
          <w:szCs w:val="24"/>
        </w:rPr>
        <w:t>da Câmara Municipal</w:t>
      </w:r>
      <w:r w:rsidR="00023AA1" w:rsidRPr="00E46420">
        <w:rPr>
          <w:rFonts w:ascii="Times New Roman" w:hAnsi="Times New Roman" w:cs="Times New Roman"/>
          <w:color w:val="000000"/>
          <w:sz w:val="24"/>
          <w:szCs w:val="24"/>
        </w:rPr>
        <w:t xml:space="preserve">. Desde modo, esta </w:t>
      </w:r>
      <w:r w:rsidR="00023AA1" w:rsidRPr="00E46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Equipe de planejamento declara a viabilidade da contratação pretendida, através de Pregão Eletrônico, menor preço por </w:t>
      </w:r>
      <w:r w:rsidR="00CB4CA3" w:rsidRPr="00E46420">
        <w:rPr>
          <w:rFonts w:ascii="Times New Roman" w:hAnsi="Times New Roman" w:cs="Times New Roman"/>
          <w:b/>
          <w:bCs/>
          <w:sz w:val="24"/>
          <w:szCs w:val="24"/>
        </w:rPr>
        <w:t>item</w:t>
      </w:r>
      <w:r w:rsidR="00023AA1" w:rsidRPr="00E464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motivo pelo qual declaramos a viabilidade e razoabilidade da presente licitação.</w:t>
      </w:r>
    </w:p>
    <w:p w14:paraId="63943131" w14:textId="77777777" w:rsidR="00FC4A35" w:rsidRPr="00E46420" w:rsidRDefault="00FC4A35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0A8121" w14:textId="77777777" w:rsidR="00FC4A35" w:rsidRPr="00E46420" w:rsidRDefault="00FC4A35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8302FDA" w14:textId="5E55F3A4" w:rsidR="00023AA1" w:rsidRPr="00E46420" w:rsidRDefault="00FC4A35" w:rsidP="00F618BD">
      <w:pPr>
        <w:pStyle w:val="PargrafodaLista"/>
        <w:spacing w:after="0" w:line="240" w:lineRule="auto"/>
        <w:ind w:left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46420">
        <w:rPr>
          <w:rFonts w:ascii="Times New Roman" w:hAnsi="Times New Roman" w:cs="Times New Roman"/>
          <w:sz w:val="24"/>
          <w:szCs w:val="24"/>
        </w:rPr>
        <w:t xml:space="preserve">Nova Andradina - MS, </w:t>
      </w:r>
      <w:r w:rsidR="00457F85" w:rsidRPr="000D6CAB">
        <w:rPr>
          <w:rFonts w:ascii="Times New Roman" w:hAnsi="Times New Roman" w:cs="Times New Roman"/>
          <w:sz w:val="24"/>
          <w:szCs w:val="24"/>
        </w:rPr>
        <w:t>2</w:t>
      </w:r>
      <w:r w:rsidR="000D6CAB" w:rsidRPr="000D6CAB">
        <w:rPr>
          <w:rFonts w:ascii="Times New Roman" w:hAnsi="Times New Roman" w:cs="Times New Roman"/>
          <w:sz w:val="24"/>
          <w:szCs w:val="24"/>
        </w:rPr>
        <w:t>2</w:t>
      </w:r>
      <w:r w:rsidRPr="000D6CAB">
        <w:rPr>
          <w:rFonts w:ascii="Times New Roman" w:hAnsi="Times New Roman" w:cs="Times New Roman"/>
          <w:sz w:val="24"/>
          <w:szCs w:val="24"/>
        </w:rPr>
        <w:t xml:space="preserve"> de </w:t>
      </w:r>
      <w:r w:rsidR="00457F85" w:rsidRPr="000D6CAB">
        <w:rPr>
          <w:rFonts w:ascii="Times New Roman" w:hAnsi="Times New Roman" w:cs="Times New Roman"/>
          <w:sz w:val="24"/>
          <w:szCs w:val="24"/>
        </w:rPr>
        <w:t>agosto</w:t>
      </w:r>
      <w:r w:rsidRPr="000D6CAB">
        <w:rPr>
          <w:rFonts w:ascii="Times New Roman" w:hAnsi="Times New Roman" w:cs="Times New Roman"/>
          <w:sz w:val="24"/>
          <w:szCs w:val="24"/>
        </w:rPr>
        <w:t xml:space="preserve"> </w:t>
      </w:r>
      <w:r w:rsidRPr="00F618BD">
        <w:rPr>
          <w:rFonts w:ascii="Times New Roman" w:hAnsi="Times New Roman" w:cs="Times New Roman"/>
          <w:sz w:val="24"/>
          <w:szCs w:val="24"/>
        </w:rPr>
        <w:t>de 202</w:t>
      </w:r>
      <w:r w:rsidR="00457F85" w:rsidRPr="00F618BD">
        <w:rPr>
          <w:rFonts w:ascii="Times New Roman" w:hAnsi="Times New Roman" w:cs="Times New Roman"/>
          <w:sz w:val="24"/>
          <w:szCs w:val="24"/>
        </w:rPr>
        <w:t>4</w:t>
      </w:r>
      <w:r w:rsidRPr="00F618BD">
        <w:rPr>
          <w:rFonts w:ascii="Times New Roman" w:hAnsi="Times New Roman" w:cs="Times New Roman"/>
          <w:sz w:val="24"/>
          <w:szCs w:val="24"/>
        </w:rPr>
        <w:t>.</w:t>
      </w:r>
    </w:p>
    <w:p w14:paraId="7E7B6B9E" w14:textId="77777777" w:rsidR="00D947D4" w:rsidRPr="00E46420" w:rsidRDefault="00D947D4" w:rsidP="00E46420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3B32E7D" w14:textId="106BAF23" w:rsidR="002B7E8F" w:rsidRPr="00E46420" w:rsidRDefault="002B7E8F" w:rsidP="00E46420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Y="-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12"/>
      </w:tblGrid>
      <w:tr w:rsidR="0088090C" w:rsidRPr="00E46420" w14:paraId="5C3417B3" w14:textId="77777777" w:rsidTr="00F618BD">
        <w:tc>
          <w:tcPr>
            <w:tcW w:w="9488" w:type="dxa"/>
            <w:gridSpan w:val="2"/>
          </w:tcPr>
          <w:p w14:paraId="29AE81E9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___________________________________</w:t>
            </w:r>
          </w:p>
          <w:p w14:paraId="26BA81A4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Leandro Ferreira Luiz Fedossi</w:t>
            </w:r>
          </w:p>
          <w:p w14:paraId="609A4C3A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Presidente da Câmara</w:t>
            </w:r>
          </w:p>
          <w:p w14:paraId="5C0C3AAE" w14:textId="2D66ECE1" w:rsidR="00500F59" w:rsidRPr="00E46420" w:rsidRDefault="00500F59" w:rsidP="00E46420">
            <w:pPr>
              <w:jc w:val="both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</w:p>
        </w:tc>
      </w:tr>
      <w:tr w:rsidR="0088090C" w:rsidRPr="00E46420" w14:paraId="500C6E61" w14:textId="77777777" w:rsidTr="00F618BD">
        <w:tc>
          <w:tcPr>
            <w:tcW w:w="4744" w:type="dxa"/>
          </w:tcPr>
          <w:p w14:paraId="557E1CD8" w14:textId="77777777" w:rsidR="0088090C" w:rsidRPr="00E46420" w:rsidRDefault="0088090C" w:rsidP="00E46420">
            <w:pPr>
              <w:jc w:val="both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</w:p>
          <w:p w14:paraId="62257D1B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</w:t>
            </w:r>
          </w:p>
          <w:p w14:paraId="533D7190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Marcos Roberto Matos</w:t>
            </w:r>
          </w:p>
          <w:p w14:paraId="773A8BB5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Chefe TI da Câmara</w:t>
            </w:r>
          </w:p>
        </w:tc>
        <w:tc>
          <w:tcPr>
            <w:tcW w:w="4744" w:type="dxa"/>
          </w:tcPr>
          <w:p w14:paraId="1C0E9C43" w14:textId="77777777" w:rsidR="0088090C" w:rsidRPr="00E46420" w:rsidRDefault="0088090C" w:rsidP="00E46420">
            <w:pPr>
              <w:jc w:val="both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</w:p>
          <w:p w14:paraId="778D7367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________________________</w:t>
            </w:r>
            <w:r w:rsidRPr="00E46420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_</w:t>
            </w:r>
          </w:p>
          <w:p w14:paraId="0891380C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iCs/>
                <w:color w:val="auto"/>
                <w:sz w:val="24"/>
                <w:szCs w:val="24"/>
                <w:u w:val="none"/>
              </w:rPr>
              <w:t>Axel Dias Oliveira</w:t>
            </w:r>
          </w:p>
          <w:p w14:paraId="461FE120" w14:textId="77777777" w:rsidR="0088090C" w:rsidRPr="00E46420" w:rsidRDefault="0088090C" w:rsidP="00F618BD">
            <w:pPr>
              <w:jc w:val="center"/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</w:pPr>
            <w:r w:rsidRPr="00E46420">
              <w:rPr>
                <w:rStyle w:val="Hyperlink"/>
                <w:rFonts w:ascii="Times New Roman" w:hAnsi="Times New Roman" w:cs="Times New Roman"/>
                <w:b/>
                <w:iCs/>
                <w:color w:val="auto"/>
                <w:sz w:val="24"/>
                <w:szCs w:val="24"/>
                <w:u w:val="none"/>
              </w:rPr>
              <w:t>Diretor Administrativo</w:t>
            </w:r>
          </w:p>
        </w:tc>
      </w:tr>
    </w:tbl>
    <w:p w14:paraId="773BD477" w14:textId="52128ACD" w:rsidR="002B7E8F" w:rsidRPr="005C452B" w:rsidRDefault="002B7E8F" w:rsidP="00B56E9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B7E8F" w:rsidRPr="005C452B" w:rsidSect="00F618BD">
      <w:headerReference w:type="default" r:id="rId8"/>
      <w:footerReference w:type="default" r:id="rId9"/>
      <w:pgSz w:w="11906" w:h="16838" w:code="9"/>
      <w:pgMar w:top="1843" w:right="991" w:bottom="1843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7314D" w14:textId="77777777" w:rsidR="009605CD" w:rsidRDefault="009605CD" w:rsidP="00192D7F">
      <w:pPr>
        <w:spacing w:after="0" w:line="240" w:lineRule="auto"/>
      </w:pPr>
      <w:r>
        <w:separator/>
      </w:r>
    </w:p>
  </w:endnote>
  <w:endnote w:type="continuationSeparator" w:id="0">
    <w:p w14:paraId="6FE81F77" w14:textId="77777777" w:rsidR="009605CD" w:rsidRDefault="009605CD" w:rsidP="00192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panose1 w:val="00000000000000000000"/>
    <w:charset w:val="00"/>
    <w:family w:val="roman"/>
    <w:notTrueType/>
    <w:pitch w:val="default"/>
  </w:font>
  <w:font w:name="3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Liberation Serif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CA2D8" w14:textId="77777777" w:rsidR="00D803A0" w:rsidRPr="008D0985" w:rsidRDefault="00D803A0" w:rsidP="001F0407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 w:rsidRPr="008D0985">
      <w:rPr>
        <w:lang w:val="x-none" w:eastAsia="x-none"/>
      </w:rPr>
      <w:t>Rua São José, 664</w:t>
    </w:r>
  </w:p>
  <w:p w14:paraId="3E802B1C" w14:textId="176B917A" w:rsidR="00D803A0" w:rsidRPr="008D0985" w:rsidRDefault="00D803A0" w:rsidP="001F0407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>
      <w:rPr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3EE8E974" wp14:editId="0850D60B">
              <wp:simplePos x="0" y="0"/>
              <wp:positionH relativeFrom="rightMargin">
                <wp:align>left</wp:align>
              </wp:positionH>
              <wp:positionV relativeFrom="margin">
                <wp:posOffset>8759190</wp:posOffset>
              </wp:positionV>
              <wp:extent cx="371475" cy="342900"/>
              <wp:effectExtent l="0" t="0" r="9525" b="0"/>
              <wp:wrapNone/>
              <wp:docPr id="554" name="Elipse 5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1475" cy="342900"/>
                      </a:xfrm>
                      <a:prstGeom prst="ellipse">
                        <a:avLst/>
                      </a:prstGeom>
                      <a:solidFill>
                        <a:srgbClr val="9DBB61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190AE" w14:textId="0726D321" w:rsidR="00D803A0" w:rsidRDefault="00D803A0" w:rsidP="001F0407">
                          <w:pPr>
                            <w:jc w:val="center"/>
                            <w:rPr>
                              <w:rStyle w:val="Nmerodepgina"/>
                              <w:sz w:val="8"/>
                              <w:szCs w:val="8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sz w:val="8"/>
                              <w:szCs w:val="8"/>
                            </w:rPr>
                            <w:instrText>PAGE    \* MERGEFORMAT</w:instrText>
                          </w:r>
                          <w:r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05EC9" w:rsidRPr="00B05EC9">
                            <w:rPr>
                              <w:rStyle w:val="Nmerodepgina"/>
                              <w:b/>
                              <w:bCs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FFFFFF" w:themeColor="background1"/>
                              <w:sz w:val="8"/>
                              <w:szCs w:val="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E8E974" id="Elipse 554" o:spid="_x0000_s1026" style="position:absolute;margin-left:0;margin-top:689.7pt;width:29.25pt;height:27pt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" o:allowincell="f" fillcolor="#9dbb61" stroked="f">
              <v:textbox inset="0,,0">
                <w:txbxContent>
                  <w:p w14:paraId="6BE190AE" w14:textId="0726D321" w:rsidR="00D803A0" w:rsidRDefault="00D803A0" w:rsidP="001F0407">
                    <w:pPr>
                      <w:jc w:val="center"/>
                      <w:rPr>
                        <w:rStyle w:val="Nmerodepgina"/>
                        <w:sz w:val="8"/>
                        <w:szCs w:val="8"/>
                      </w:rPr>
                    </w:pPr>
                    <w:r>
                      <w:rPr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sz w:val="8"/>
                        <w:szCs w:val="8"/>
                      </w:rPr>
                      <w:instrText>PAGE    \* MERGEFORMAT</w:instrText>
                    </w:r>
                    <w:r>
                      <w:rPr>
                        <w:sz w:val="20"/>
                        <w:szCs w:val="20"/>
                      </w:rPr>
                      <w:fldChar w:fldCharType="separate"/>
                    </w:r>
                    <w:r w:rsidR="00B05EC9" w:rsidRPr="00B05EC9">
                      <w:rPr>
                        <w:rStyle w:val="Nmerodepgina"/>
                        <w:b/>
                        <w:bCs/>
                        <w:noProof/>
                        <w:color w:val="FFFFFF" w:themeColor="background1"/>
                        <w:sz w:val="20"/>
                        <w:szCs w:val="20"/>
                      </w:rPr>
                      <w:t>21</w:t>
                    </w:r>
                    <w:r>
                      <w:rPr>
                        <w:rStyle w:val="Nmerodepgina"/>
                        <w:b/>
                        <w:bCs/>
                        <w:color w:val="FFFFFF" w:themeColor="background1"/>
                        <w:sz w:val="8"/>
                        <w:szCs w:val="8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 w:rsidRPr="008D0985">
      <w:rPr>
        <w:lang w:val="x-none" w:eastAsia="x-none"/>
      </w:rPr>
      <w:t>79750-0</w:t>
    </w:r>
    <w:r w:rsidR="00AE61FC">
      <w:rPr>
        <w:lang w:val="x-none" w:eastAsia="x-none"/>
      </w:rPr>
      <w:t>43</w:t>
    </w:r>
    <w:r w:rsidRPr="008D0985">
      <w:rPr>
        <w:lang w:val="x-none" w:eastAsia="x-none"/>
      </w:rPr>
      <w:t xml:space="preserve"> – Nova Andradina/MS </w:t>
    </w:r>
  </w:p>
  <w:p w14:paraId="5602A7B7" w14:textId="77777777" w:rsidR="00D803A0" w:rsidRPr="008D0985" w:rsidRDefault="00D803A0" w:rsidP="001F0407">
    <w:pPr>
      <w:pBdr>
        <w:top w:val="single" w:sz="4" w:space="1" w:color="auto"/>
      </w:pBdr>
      <w:tabs>
        <w:tab w:val="center" w:pos="4419"/>
        <w:tab w:val="right" w:pos="8838"/>
      </w:tabs>
      <w:spacing w:after="0" w:line="240" w:lineRule="auto"/>
      <w:rPr>
        <w:lang w:val="x-none" w:eastAsia="x-none"/>
      </w:rPr>
    </w:pPr>
    <w:r w:rsidRPr="008D0985">
      <w:rPr>
        <w:lang w:val="x-none" w:eastAsia="x-none"/>
      </w:rPr>
      <w:t>Fone: (67) 3441-0700 | Site: http://www.novaandradina.ms.leg.br</w:t>
    </w:r>
  </w:p>
  <w:p w14:paraId="7C9A2726" w14:textId="0CCC27E9" w:rsidR="00D803A0" w:rsidRPr="001F0407" w:rsidRDefault="00D803A0" w:rsidP="001F0407">
    <w:pPr>
      <w:pStyle w:val="Rodap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6D94B" w14:textId="77777777" w:rsidR="009605CD" w:rsidRDefault="009605CD" w:rsidP="00192D7F">
      <w:pPr>
        <w:spacing w:after="0" w:line="240" w:lineRule="auto"/>
      </w:pPr>
      <w:r>
        <w:separator/>
      </w:r>
    </w:p>
  </w:footnote>
  <w:footnote w:type="continuationSeparator" w:id="0">
    <w:p w14:paraId="002AD25F" w14:textId="77777777" w:rsidR="009605CD" w:rsidRDefault="009605CD" w:rsidP="00192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B580" w14:textId="77777777" w:rsidR="00D803A0" w:rsidRPr="008D0985" w:rsidRDefault="00D803A0" w:rsidP="001F0407">
    <w:pPr>
      <w:spacing w:after="0" w:line="240" w:lineRule="auto"/>
      <w:jc w:val="center"/>
      <w:rPr>
        <w:b/>
        <w:sz w:val="28"/>
        <w:szCs w:val="28"/>
      </w:rPr>
    </w:pPr>
    <w:r w:rsidRPr="008D0985">
      <w:rPr>
        <w:noProof/>
        <w:sz w:val="24"/>
        <w:lang w:eastAsia="pt-BR"/>
      </w:rPr>
      <w:drawing>
        <wp:anchor distT="0" distB="0" distL="114300" distR="114300" simplePos="0" relativeHeight="251665408" behindDoc="0" locked="0" layoutInCell="1" allowOverlap="1" wp14:anchorId="3005CD8B" wp14:editId="7CD64CC8">
          <wp:simplePos x="0" y="0"/>
          <wp:positionH relativeFrom="column">
            <wp:posOffset>-28575</wp:posOffset>
          </wp:positionH>
          <wp:positionV relativeFrom="paragraph">
            <wp:posOffset>-109855</wp:posOffset>
          </wp:positionV>
          <wp:extent cx="815975" cy="783590"/>
          <wp:effectExtent l="0" t="0" r="3175" b="0"/>
          <wp:wrapSquare wrapText="bothSides"/>
          <wp:docPr id="1516886816" name="Imagem 1516886816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0985">
      <w:rPr>
        <w:b/>
        <w:sz w:val="28"/>
        <w:szCs w:val="28"/>
      </w:rPr>
      <w:t>CÂMARA MUNICIPAL DE NOVA ANDRADINA</w:t>
    </w:r>
  </w:p>
  <w:p w14:paraId="63F7AF1D" w14:textId="77777777" w:rsidR="00D803A0" w:rsidRPr="008D0985" w:rsidRDefault="00D803A0" w:rsidP="001F0407">
    <w:pPr>
      <w:jc w:val="center"/>
      <w:rPr>
        <w:b/>
        <w:sz w:val="28"/>
        <w:szCs w:val="28"/>
      </w:rPr>
    </w:pPr>
    <w:r w:rsidRPr="008D0985">
      <w:rPr>
        <w:b/>
        <w:sz w:val="28"/>
        <w:szCs w:val="28"/>
      </w:rPr>
      <w:t>ESTADO DE MATO GROSSO DO SUL</w:t>
    </w:r>
  </w:p>
  <w:p w14:paraId="04B8D87E" w14:textId="1E074CC4" w:rsidR="00D803A0" w:rsidRDefault="00D803A0" w:rsidP="001F0407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9E62B0"/>
    <w:multiLevelType w:val="multilevel"/>
    <w:tmpl w:val="9CC6C9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635251"/>
    <w:multiLevelType w:val="hybridMultilevel"/>
    <w:tmpl w:val="C28274A2"/>
    <w:lvl w:ilvl="0" w:tplc="4B9CFD08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83354"/>
    <w:multiLevelType w:val="hybridMultilevel"/>
    <w:tmpl w:val="C94607EC"/>
    <w:lvl w:ilvl="0" w:tplc="C29C7B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5423D"/>
    <w:multiLevelType w:val="hybridMultilevel"/>
    <w:tmpl w:val="58F29238"/>
    <w:lvl w:ilvl="0" w:tplc="DB0C1DFC">
      <w:start w:val="1"/>
      <w:numFmt w:val="upperRoman"/>
      <w:pStyle w:val="Nivel01Titulo"/>
      <w:lvlText w:val="%1"/>
      <w:lvlJc w:val="left"/>
      <w:pPr>
        <w:ind w:left="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420B4">
      <w:start w:val="1"/>
      <w:numFmt w:val="lowerLetter"/>
      <w:lvlText w:val="%2"/>
      <w:lvlJc w:val="left"/>
      <w:pPr>
        <w:ind w:left="1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DCBEEDC4">
      <w:start w:val="1"/>
      <w:numFmt w:val="lowerRoman"/>
      <w:lvlText w:val="%3"/>
      <w:lvlJc w:val="left"/>
      <w:pPr>
        <w:ind w:left="2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1EC0EBDA">
      <w:start w:val="1"/>
      <w:numFmt w:val="decimal"/>
      <w:pStyle w:val="Nvel4-R"/>
      <w:lvlText w:val="%4"/>
      <w:lvlJc w:val="left"/>
      <w:pPr>
        <w:ind w:left="3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DEA642C">
      <w:start w:val="1"/>
      <w:numFmt w:val="lowerLetter"/>
      <w:lvlText w:val="%5"/>
      <w:lvlJc w:val="left"/>
      <w:pPr>
        <w:ind w:left="3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98EADFE">
      <w:start w:val="1"/>
      <w:numFmt w:val="lowerRoman"/>
      <w:lvlText w:val="%6"/>
      <w:lvlJc w:val="left"/>
      <w:pPr>
        <w:ind w:left="4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EA63676">
      <w:start w:val="1"/>
      <w:numFmt w:val="decimal"/>
      <w:lvlText w:val="%7"/>
      <w:lvlJc w:val="left"/>
      <w:pPr>
        <w:ind w:left="5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BC60E82">
      <w:start w:val="1"/>
      <w:numFmt w:val="lowerLetter"/>
      <w:lvlText w:val="%8"/>
      <w:lvlJc w:val="left"/>
      <w:pPr>
        <w:ind w:left="5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D890BD5C">
      <w:start w:val="1"/>
      <w:numFmt w:val="lowerRoman"/>
      <w:lvlText w:val="%9"/>
      <w:lvlJc w:val="left"/>
      <w:pPr>
        <w:ind w:left="6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AC18C2"/>
    <w:multiLevelType w:val="hybridMultilevel"/>
    <w:tmpl w:val="1DAA58A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3868E0"/>
    <w:multiLevelType w:val="multilevel"/>
    <w:tmpl w:val="59E4EC3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64D4949"/>
    <w:multiLevelType w:val="hybridMultilevel"/>
    <w:tmpl w:val="6FD84DBC"/>
    <w:lvl w:ilvl="0" w:tplc="3AFAD268">
      <w:start w:val="1"/>
      <w:numFmt w:val="decimal"/>
      <w:lvlText w:val="1.11.%1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1BC20F3E"/>
    <w:multiLevelType w:val="multilevel"/>
    <w:tmpl w:val="EA704A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5C100D"/>
    <w:multiLevelType w:val="multilevel"/>
    <w:tmpl w:val="126AB13C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319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E1E1E96"/>
    <w:multiLevelType w:val="hybridMultilevel"/>
    <w:tmpl w:val="1C460958"/>
    <w:lvl w:ilvl="0" w:tplc="C29C7B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8CD49A7"/>
    <w:multiLevelType w:val="multilevel"/>
    <w:tmpl w:val="9842B7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831F0"/>
    <w:multiLevelType w:val="hybridMultilevel"/>
    <w:tmpl w:val="C1F2DD62"/>
    <w:lvl w:ilvl="0" w:tplc="A556508E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67699"/>
    <w:multiLevelType w:val="hybridMultilevel"/>
    <w:tmpl w:val="1C30B95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B129D6"/>
    <w:multiLevelType w:val="multilevel"/>
    <w:tmpl w:val="C23C262C"/>
    <w:lvl w:ilvl="0">
      <w:start w:val="1"/>
      <w:numFmt w:val="decimal"/>
      <w:lvlText w:val="3.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BF65AF"/>
    <w:multiLevelType w:val="hybridMultilevel"/>
    <w:tmpl w:val="5660FA14"/>
    <w:lvl w:ilvl="0" w:tplc="79508A98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737A5F3C"/>
    <w:multiLevelType w:val="multilevel"/>
    <w:tmpl w:val="764EEF6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7449677F"/>
    <w:multiLevelType w:val="hybridMultilevel"/>
    <w:tmpl w:val="82047330"/>
    <w:lvl w:ilvl="0" w:tplc="C29C7B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3" w15:restartNumberingAfterBreak="0">
    <w:nsid w:val="7644533F"/>
    <w:multiLevelType w:val="hybridMultilevel"/>
    <w:tmpl w:val="14D2FD6E"/>
    <w:lvl w:ilvl="0" w:tplc="D4EAA596">
      <w:start w:val="1"/>
      <w:numFmt w:val="decimal"/>
      <w:lvlText w:val="3.2.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49283E"/>
    <w:multiLevelType w:val="hybridMultilevel"/>
    <w:tmpl w:val="0E88FB8C"/>
    <w:lvl w:ilvl="0" w:tplc="FC0C02DC">
      <w:start w:val="1"/>
      <w:numFmt w:val="decimal"/>
      <w:lvlText w:val="1.12.%1"/>
      <w:lvlJc w:val="left"/>
      <w:pPr>
        <w:ind w:left="70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29" w:hanging="360"/>
      </w:pPr>
    </w:lvl>
    <w:lvl w:ilvl="2" w:tplc="0416001B" w:tentative="1">
      <w:start w:val="1"/>
      <w:numFmt w:val="lowerRoman"/>
      <w:lvlText w:val="%3."/>
      <w:lvlJc w:val="right"/>
      <w:pPr>
        <w:ind w:left="2149" w:hanging="180"/>
      </w:pPr>
    </w:lvl>
    <w:lvl w:ilvl="3" w:tplc="0416000F" w:tentative="1">
      <w:start w:val="1"/>
      <w:numFmt w:val="decimal"/>
      <w:lvlText w:val="%4."/>
      <w:lvlJc w:val="left"/>
      <w:pPr>
        <w:ind w:left="2869" w:hanging="360"/>
      </w:pPr>
    </w:lvl>
    <w:lvl w:ilvl="4" w:tplc="04160019" w:tentative="1">
      <w:start w:val="1"/>
      <w:numFmt w:val="lowerLetter"/>
      <w:lvlText w:val="%5."/>
      <w:lvlJc w:val="left"/>
      <w:pPr>
        <w:ind w:left="3589" w:hanging="360"/>
      </w:pPr>
    </w:lvl>
    <w:lvl w:ilvl="5" w:tplc="0416001B" w:tentative="1">
      <w:start w:val="1"/>
      <w:numFmt w:val="lowerRoman"/>
      <w:lvlText w:val="%6."/>
      <w:lvlJc w:val="right"/>
      <w:pPr>
        <w:ind w:left="4309" w:hanging="180"/>
      </w:pPr>
    </w:lvl>
    <w:lvl w:ilvl="6" w:tplc="0416000F" w:tentative="1">
      <w:start w:val="1"/>
      <w:numFmt w:val="decimal"/>
      <w:lvlText w:val="%7."/>
      <w:lvlJc w:val="left"/>
      <w:pPr>
        <w:ind w:left="5029" w:hanging="360"/>
      </w:pPr>
    </w:lvl>
    <w:lvl w:ilvl="7" w:tplc="04160019" w:tentative="1">
      <w:start w:val="1"/>
      <w:numFmt w:val="lowerLetter"/>
      <w:lvlText w:val="%8."/>
      <w:lvlJc w:val="left"/>
      <w:pPr>
        <w:ind w:left="5749" w:hanging="360"/>
      </w:pPr>
    </w:lvl>
    <w:lvl w:ilvl="8" w:tplc="0416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F037AA9"/>
    <w:multiLevelType w:val="hybridMultilevel"/>
    <w:tmpl w:val="DF3C9950"/>
    <w:lvl w:ilvl="0" w:tplc="C29C7B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7651315">
    <w:abstractNumId w:val="4"/>
  </w:num>
  <w:num w:numId="2" w16cid:durableId="2057314460">
    <w:abstractNumId w:val="9"/>
  </w:num>
  <w:num w:numId="3" w16cid:durableId="2049985136">
    <w:abstractNumId w:val="0"/>
  </w:num>
  <w:num w:numId="4" w16cid:durableId="2147042052">
    <w:abstractNumId w:val="22"/>
  </w:num>
  <w:num w:numId="5" w16cid:durableId="646205983">
    <w:abstractNumId w:val="25"/>
  </w:num>
  <w:num w:numId="6" w16cid:durableId="1227645337">
    <w:abstractNumId w:val="13"/>
  </w:num>
  <w:num w:numId="7" w16cid:durableId="1506244668">
    <w:abstractNumId w:val="11"/>
  </w:num>
  <w:num w:numId="8" w16cid:durableId="1260022092">
    <w:abstractNumId w:val="16"/>
  </w:num>
  <w:num w:numId="9" w16cid:durableId="1822230584">
    <w:abstractNumId w:val="19"/>
  </w:num>
  <w:num w:numId="10" w16cid:durableId="1057359580">
    <w:abstractNumId w:val="17"/>
  </w:num>
  <w:num w:numId="11" w16cid:durableId="1482038913">
    <w:abstractNumId w:val="15"/>
  </w:num>
  <w:num w:numId="12" w16cid:durableId="2002152440">
    <w:abstractNumId w:val="8"/>
  </w:num>
  <w:num w:numId="13" w16cid:durableId="1781681019">
    <w:abstractNumId w:val="5"/>
  </w:num>
  <w:num w:numId="14" w16cid:durableId="1937710557">
    <w:abstractNumId w:val="2"/>
  </w:num>
  <w:num w:numId="15" w16cid:durableId="516309887">
    <w:abstractNumId w:val="7"/>
  </w:num>
  <w:num w:numId="16" w16cid:durableId="139275875">
    <w:abstractNumId w:val="24"/>
  </w:num>
  <w:num w:numId="17" w16cid:durableId="1090543875">
    <w:abstractNumId w:val="23"/>
  </w:num>
  <w:num w:numId="18" w16cid:durableId="1032193390">
    <w:abstractNumId w:val="6"/>
  </w:num>
  <w:num w:numId="19" w16cid:durableId="1429614235">
    <w:abstractNumId w:val="3"/>
  </w:num>
  <w:num w:numId="20" w16cid:durableId="935014029">
    <w:abstractNumId w:val="21"/>
  </w:num>
  <w:num w:numId="21" w16cid:durableId="447699203">
    <w:abstractNumId w:val="10"/>
  </w:num>
  <w:num w:numId="22" w16cid:durableId="946892671">
    <w:abstractNumId w:val="26"/>
  </w:num>
  <w:num w:numId="23" w16cid:durableId="1033965164">
    <w:abstractNumId w:val="14"/>
  </w:num>
  <w:num w:numId="24" w16cid:durableId="799610787">
    <w:abstractNumId w:val="20"/>
  </w:num>
  <w:num w:numId="25" w16cid:durableId="1465200366">
    <w:abstractNumId w:val="18"/>
  </w:num>
  <w:num w:numId="26" w16cid:durableId="607930058">
    <w:abstractNumId w:val="12"/>
  </w:num>
  <w:num w:numId="27" w16cid:durableId="991249697">
    <w:abstractNumId w:val="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502"/>
    <w:rsid w:val="00010B46"/>
    <w:rsid w:val="00023AA1"/>
    <w:rsid w:val="00031B22"/>
    <w:rsid w:val="00050431"/>
    <w:rsid w:val="000700BE"/>
    <w:rsid w:val="00070BE9"/>
    <w:rsid w:val="00074816"/>
    <w:rsid w:val="00084087"/>
    <w:rsid w:val="00092565"/>
    <w:rsid w:val="00093147"/>
    <w:rsid w:val="00095C20"/>
    <w:rsid w:val="00096D63"/>
    <w:rsid w:val="000C78C6"/>
    <w:rsid w:val="000D0384"/>
    <w:rsid w:val="000D445F"/>
    <w:rsid w:val="000D57CE"/>
    <w:rsid w:val="000D6CAB"/>
    <w:rsid w:val="000E541E"/>
    <w:rsid w:val="000E5DE7"/>
    <w:rsid w:val="00105EDA"/>
    <w:rsid w:val="00106262"/>
    <w:rsid w:val="001108F8"/>
    <w:rsid w:val="001171F9"/>
    <w:rsid w:val="00131E68"/>
    <w:rsid w:val="00133F94"/>
    <w:rsid w:val="00135FE7"/>
    <w:rsid w:val="00165456"/>
    <w:rsid w:val="001779F6"/>
    <w:rsid w:val="00192D7F"/>
    <w:rsid w:val="001A4D5A"/>
    <w:rsid w:val="001A4E16"/>
    <w:rsid w:val="001A7868"/>
    <w:rsid w:val="001B114E"/>
    <w:rsid w:val="001C1DB4"/>
    <w:rsid w:val="001C2AB1"/>
    <w:rsid w:val="001F0407"/>
    <w:rsid w:val="001F5ED0"/>
    <w:rsid w:val="001F7C14"/>
    <w:rsid w:val="002002D7"/>
    <w:rsid w:val="00212F8F"/>
    <w:rsid w:val="0022110A"/>
    <w:rsid w:val="00231802"/>
    <w:rsid w:val="00231A25"/>
    <w:rsid w:val="00245F09"/>
    <w:rsid w:val="00247D5A"/>
    <w:rsid w:val="002527BD"/>
    <w:rsid w:val="002527E6"/>
    <w:rsid w:val="0025464B"/>
    <w:rsid w:val="0026234C"/>
    <w:rsid w:val="002639F9"/>
    <w:rsid w:val="00265A68"/>
    <w:rsid w:val="002672CC"/>
    <w:rsid w:val="0027062C"/>
    <w:rsid w:val="0027340D"/>
    <w:rsid w:val="002806EA"/>
    <w:rsid w:val="002838ED"/>
    <w:rsid w:val="00285B2D"/>
    <w:rsid w:val="00287575"/>
    <w:rsid w:val="00295981"/>
    <w:rsid w:val="00295A98"/>
    <w:rsid w:val="00297361"/>
    <w:rsid w:val="002A44B9"/>
    <w:rsid w:val="002B73AC"/>
    <w:rsid w:val="002B7E8F"/>
    <w:rsid w:val="002C56BF"/>
    <w:rsid w:val="002D49F8"/>
    <w:rsid w:val="002D6594"/>
    <w:rsid w:val="002E7B39"/>
    <w:rsid w:val="002F219A"/>
    <w:rsid w:val="00312D89"/>
    <w:rsid w:val="00316708"/>
    <w:rsid w:val="003174E9"/>
    <w:rsid w:val="00323BBA"/>
    <w:rsid w:val="0035365E"/>
    <w:rsid w:val="00361126"/>
    <w:rsid w:val="0037556E"/>
    <w:rsid w:val="003779FF"/>
    <w:rsid w:val="00387A8B"/>
    <w:rsid w:val="0039133E"/>
    <w:rsid w:val="00394B44"/>
    <w:rsid w:val="003A09B5"/>
    <w:rsid w:val="003B3E04"/>
    <w:rsid w:val="003C56A7"/>
    <w:rsid w:val="003D0371"/>
    <w:rsid w:val="003F7608"/>
    <w:rsid w:val="00413789"/>
    <w:rsid w:val="00415F2B"/>
    <w:rsid w:val="004173C9"/>
    <w:rsid w:val="004244B0"/>
    <w:rsid w:val="00433592"/>
    <w:rsid w:val="00440FA4"/>
    <w:rsid w:val="004541ED"/>
    <w:rsid w:val="00457F85"/>
    <w:rsid w:val="00462301"/>
    <w:rsid w:val="00464207"/>
    <w:rsid w:val="00464B2E"/>
    <w:rsid w:val="00466F0F"/>
    <w:rsid w:val="00470095"/>
    <w:rsid w:val="00480142"/>
    <w:rsid w:val="00484B44"/>
    <w:rsid w:val="00495C08"/>
    <w:rsid w:val="004A09F8"/>
    <w:rsid w:val="004B495A"/>
    <w:rsid w:val="004B6B29"/>
    <w:rsid w:val="004E6E64"/>
    <w:rsid w:val="004F4C0C"/>
    <w:rsid w:val="005008DD"/>
    <w:rsid w:val="00500F59"/>
    <w:rsid w:val="00520A49"/>
    <w:rsid w:val="005243F9"/>
    <w:rsid w:val="00532696"/>
    <w:rsid w:val="005363B1"/>
    <w:rsid w:val="00540C9F"/>
    <w:rsid w:val="00543554"/>
    <w:rsid w:val="00554299"/>
    <w:rsid w:val="0055616E"/>
    <w:rsid w:val="00563CC9"/>
    <w:rsid w:val="00564273"/>
    <w:rsid w:val="00572F62"/>
    <w:rsid w:val="00573F7D"/>
    <w:rsid w:val="00581375"/>
    <w:rsid w:val="0058741F"/>
    <w:rsid w:val="00590CA9"/>
    <w:rsid w:val="005A0CD5"/>
    <w:rsid w:val="005A126B"/>
    <w:rsid w:val="005A7584"/>
    <w:rsid w:val="005B02BE"/>
    <w:rsid w:val="005C3928"/>
    <w:rsid w:val="005C452B"/>
    <w:rsid w:val="005D00AE"/>
    <w:rsid w:val="005D6082"/>
    <w:rsid w:val="005E732B"/>
    <w:rsid w:val="0060122B"/>
    <w:rsid w:val="00601F4B"/>
    <w:rsid w:val="00604037"/>
    <w:rsid w:val="00604331"/>
    <w:rsid w:val="00606A5C"/>
    <w:rsid w:val="00607BA7"/>
    <w:rsid w:val="00610BE0"/>
    <w:rsid w:val="00614A33"/>
    <w:rsid w:val="00617116"/>
    <w:rsid w:val="00662656"/>
    <w:rsid w:val="00674164"/>
    <w:rsid w:val="00682897"/>
    <w:rsid w:val="00683C1C"/>
    <w:rsid w:val="00683FC0"/>
    <w:rsid w:val="00684CAA"/>
    <w:rsid w:val="006868B8"/>
    <w:rsid w:val="0069658F"/>
    <w:rsid w:val="00697267"/>
    <w:rsid w:val="006974D2"/>
    <w:rsid w:val="006A0576"/>
    <w:rsid w:val="006A600B"/>
    <w:rsid w:val="006A7B0E"/>
    <w:rsid w:val="006D2361"/>
    <w:rsid w:val="006D4D5C"/>
    <w:rsid w:val="006E505F"/>
    <w:rsid w:val="006F47FA"/>
    <w:rsid w:val="006F5F3E"/>
    <w:rsid w:val="0070569C"/>
    <w:rsid w:val="00712E88"/>
    <w:rsid w:val="00715EC3"/>
    <w:rsid w:val="00730D79"/>
    <w:rsid w:val="0073586C"/>
    <w:rsid w:val="007400C9"/>
    <w:rsid w:val="0074286E"/>
    <w:rsid w:val="00743F0A"/>
    <w:rsid w:val="007575E8"/>
    <w:rsid w:val="007631EE"/>
    <w:rsid w:val="00763998"/>
    <w:rsid w:val="0076555D"/>
    <w:rsid w:val="00784D98"/>
    <w:rsid w:val="00793CE0"/>
    <w:rsid w:val="007A0FB1"/>
    <w:rsid w:val="007A50C9"/>
    <w:rsid w:val="007B1459"/>
    <w:rsid w:val="007B2802"/>
    <w:rsid w:val="007B3135"/>
    <w:rsid w:val="007C2550"/>
    <w:rsid w:val="007D1488"/>
    <w:rsid w:val="007E6C9B"/>
    <w:rsid w:val="007F1166"/>
    <w:rsid w:val="007F24B0"/>
    <w:rsid w:val="008109E2"/>
    <w:rsid w:val="008139D2"/>
    <w:rsid w:val="00846BD9"/>
    <w:rsid w:val="00866DF7"/>
    <w:rsid w:val="00872465"/>
    <w:rsid w:val="0088090C"/>
    <w:rsid w:val="00880ECE"/>
    <w:rsid w:val="00882821"/>
    <w:rsid w:val="008B5EF0"/>
    <w:rsid w:val="008D174E"/>
    <w:rsid w:val="008D6B98"/>
    <w:rsid w:val="008F0F75"/>
    <w:rsid w:val="008F5C3F"/>
    <w:rsid w:val="00903482"/>
    <w:rsid w:val="00910C69"/>
    <w:rsid w:val="0091425F"/>
    <w:rsid w:val="00924F5B"/>
    <w:rsid w:val="009270E5"/>
    <w:rsid w:val="009459BF"/>
    <w:rsid w:val="00945EB7"/>
    <w:rsid w:val="009514C8"/>
    <w:rsid w:val="009605CD"/>
    <w:rsid w:val="00964CC6"/>
    <w:rsid w:val="009741C7"/>
    <w:rsid w:val="00980869"/>
    <w:rsid w:val="009956A9"/>
    <w:rsid w:val="00996CC7"/>
    <w:rsid w:val="009A46AE"/>
    <w:rsid w:val="009A6C99"/>
    <w:rsid w:val="009D47D6"/>
    <w:rsid w:val="009D6FA2"/>
    <w:rsid w:val="009D72F0"/>
    <w:rsid w:val="009D760C"/>
    <w:rsid w:val="009E0502"/>
    <w:rsid w:val="009E4355"/>
    <w:rsid w:val="00A23994"/>
    <w:rsid w:val="00A2423D"/>
    <w:rsid w:val="00A27D7D"/>
    <w:rsid w:val="00A27EBC"/>
    <w:rsid w:val="00A32068"/>
    <w:rsid w:val="00A40A11"/>
    <w:rsid w:val="00A51042"/>
    <w:rsid w:val="00A56DF7"/>
    <w:rsid w:val="00A57FF1"/>
    <w:rsid w:val="00A61180"/>
    <w:rsid w:val="00A61C52"/>
    <w:rsid w:val="00A7021A"/>
    <w:rsid w:val="00A75C3A"/>
    <w:rsid w:val="00A8095F"/>
    <w:rsid w:val="00A81276"/>
    <w:rsid w:val="00A85D67"/>
    <w:rsid w:val="00A95116"/>
    <w:rsid w:val="00A97DE6"/>
    <w:rsid w:val="00AB1470"/>
    <w:rsid w:val="00AB45AF"/>
    <w:rsid w:val="00AC3340"/>
    <w:rsid w:val="00AD0FFA"/>
    <w:rsid w:val="00AD5C6B"/>
    <w:rsid w:val="00AE61FC"/>
    <w:rsid w:val="00AF2D2A"/>
    <w:rsid w:val="00B05EC9"/>
    <w:rsid w:val="00B145B9"/>
    <w:rsid w:val="00B220CE"/>
    <w:rsid w:val="00B324E8"/>
    <w:rsid w:val="00B3567C"/>
    <w:rsid w:val="00B37EAA"/>
    <w:rsid w:val="00B46DEE"/>
    <w:rsid w:val="00B51E38"/>
    <w:rsid w:val="00B55E05"/>
    <w:rsid w:val="00B56E9A"/>
    <w:rsid w:val="00B618C1"/>
    <w:rsid w:val="00B61F1E"/>
    <w:rsid w:val="00B64B86"/>
    <w:rsid w:val="00B66A18"/>
    <w:rsid w:val="00B754B5"/>
    <w:rsid w:val="00B754FC"/>
    <w:rsid w:val="00B92CA6"/>
    <w:rsid w:val="00BA118D"/>
    <w:rsid w:val="00BA197B"/>
    <w:rsid w:val="00BA3F0F"/>
    <w:rsid w:val="00BA45EE"/>
    <w:rsid w:val="00BC48B5"/>
    <w:rsid w:val="00BD007B"/>
    <w:rsid w:val="00BE3596"/>
    <w:rsid w:val="00BE4C52"/>
    <w:rsid w:val="00BE7A94"/>
    <w:rsid w:val="00BF0F80"/>
    <w:rsid w:val="00BF1707"/>
    <w:rsid w:val="00BF747E"/>
    <w:rsid w:val="00C005A7"/>
    <w:rsid w:val="00C00824"/>
    <w:rsid w:val="00C04E55"/>
    <w:rsid w:val="00C12AF2"/>
    <w:rsid w:val="00C138E8"/>
    <w:rsid w:val="00C1578C"/>
    <w:rsid w:val="00C217DC"/>
    <w:rsid w:val="00C2599B"/>
    <w:rsid w:val="00C35A7A"/>
    <w:rsid w:val="00C37954"/>
    <w:rsid w:val="00C50BAD"/>
    <w:rsid w:val="00C6208C"/>
    <w:rsid w:val="00C649B8"/>
    <w:rsid w:val="00C76612"/>
    <w:rsid w:val="00C94BAF"/>
    <w:rsid w:val="00CA4ABA"/>
    <w:rsid w:val="00CA76F7"/>
    <w:rsid w:val="00CB4CA3"/>
    <w:rsid w:val="00CC51AD"/>
    <w:rsid w:val="00CD3D6C"/>
    <w:rsid w:val="00CE16F2"/>
    <w:rsid w:val="00CF0DD0"/>
    <w:rsid w:val="00CF1648"/>
    <w:rsid w:val="00D00F06"/>
    <w:rsid w:val="00D37678"/>
    <w:rsid w:val="00D728F1"/>
    <w:rsid w:val="00D770BF"/>
    <w:rsid w:val="00D803A0"/>
    <w:rsid w:val="00D83803"/>
    <w:rsid w:val="00D90C7E"/>
    <w:rsid w:val="00D947D4"/>
    <w:rsid w:val="00DA4471"/>
    <w:rsid w:val="00DA507D"/>
    <w:rsid w:val="00DC4B94"/>
    <w:rsid w:val="00DD2EB3"/>
    <w:rsid w:val="00DD5321"/>
    <w:rsid w:val="00DD558A"/>
    <w:rsid w:val="00DD6A8B"/>
    <w:rsid w:val="00DE2575"/>
    <w:rsid w:val="00DF76AA"/>
    <w:rsid w:val="00E123DD"/>
    <w:rsid w:val="00E12E91"/>
    <w:rsid w:val="00E16431"/>
    <w:rsid w:val="00E16AA4"/>
    <w:rsid w:val="00E2435E"/>
    <w:rsid w:val="00E31248"/>
    <w:rsid w:val="00E363F7"/>
    <w:rsid w:val="00E4094B"/>
    <w:rsid w:val="00E40D1F"/>
    <w:rsid w:val="00E46420"/>
    <w:rsid w:val="00E52725"/>
    <w:rsid w:val="00E60F4F"/>
    <w:rsid w:val="00E66A64"/>
    <w:rsid w:val="00E953A3"/>
    <w:rsid w:val="00E973CB"/>
    <w:rsid w:val="00EA5632"/>
    <w:rsid w:val="00EA6EC5"/>
    <w:rsid w:val="00EB3424"/>
    <w:rsid w:val="00EB4BCA"/>
    <w:rsid w:val="00EB7C4E"/>
    <w:rsid w:val="00EC336F"/>
    <w:rsid w:val="00EC5267"/>
    <w:rsid w:val="00EE457B"/>
    <w:rsid w:val="00EE4EE3"/>
    <w:rsid w:val="00F073B7"/>
    <w:rsid w:val="00F10320"/>
    <w:rsid w:val="00F11E2B"/>
    <w:rsid w:val="00F14E50"/>
    <w:rsid w:val="00F211D5"/>
    <w:rsid w:val="00F30E8C"/>
    <w:rsid w:val="00F32E3C"/>
    <w:rsid w:val="00F3423A"/>
    <w:rsid w:val="00F4106D"/>
    <w:rsid w:val="00F51C31"/>
    <w:rsid w:val="00F51F51"/>
    <w:rsid w:val="00F5564C"/>
    <w:rsid w:val="00F618BD"/>
    <w:rsid w:val="00F7411B"/>
    <w:rsid w:val="00F82EDD"/>
    <w:rsid w:val="00F86E1C"/>
    <w:rsid w:val="00FA6BA6"/>
    <w:rsid w:val="00FB5345"/>
    <w:rsid w:val="00FC4A35"/>
    <w:rsid w:val="00FD4048"/>
    <w:rsid w:val="00FD52B8"/>
    <w:rsid w:val="00FE1D82"/>
    <w:rsid w:val="00FE2A3F"/>
    <w:rsid w:val="00FE2AB9"/>
    <w:rsid w:val="00FE3988"/>
    <w:rsid w:val="00FF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3D6BD"/>
  <w15:chartTrackingRefBased/>
  <w15:docId w15:val="{176DB6F8-6847-4094-B3DE-008BCF3D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7A"/>
  </w:style>
  <w:style w:type="paragraph" w:styleId="Ttulo1">
    <w:name w:val="heading 1"/>
    <w:basedOn w:val="Normal"/>
    <w:next w:val="Normal"/>
    <w:link w:val="Ttulo1Char"/>
    <w:uiPriority w:val="9"/>
    <w:qFormat/>
    <w:rsid w:val="009D4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rsid w:val="00712E88"/>
    <w:pPr>
      <w:keepNext/>
      <w:tabs>
        <w:tab w:val="left" w:pos="1701"/>
      </w:tabs>
      <w:spacing w:after="0" w:line="240" w:lineRule="auto"/>
      <w:ind w:right="-1"/>
      <w:jc w:val="center"/>
      <w:outlineLvl w:val="1"/>
    </w:pPr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2E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712E8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2E8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enta">
    <w:name w:val="ementa"/>
    <w:basedOn w:val="Normal"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2C56BF"/>
    <w:pPr>
      <w:spacing w:after="0" w:line="360" w:lineRule="auto"/>
      <w:jc w:val="both"/>
    </w:pPr>
    <w:rPr>
      <w:rFonts w:ascii="Garamond" w:eastAsia="Times New Roman" w:hAnsi="Garamond" w:cs="Times New Roman"/>
      <w:sz w:val="24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2C56BF"/>
    <w:rPr>
      <w:rFonts w:ascii="Garamond" w:eastAsia="Times New Roman" w:hAnsi="Garamond" w:cs="Times New Roman"/>
      <w:sz w:val="24"/>
      <w:szCs w:val="20"/>
      <w:lang w:val="x-none" w:eastAsia="x-none"/>
    </w:rPr>
  </w:style>
  <w:style w:type="table" w:styleId="Tabelacomgrade">
    <w:name w:val="Table Grid"/>
    <w:basedOn w:val="Tabelanormal"/>
    <w:uiPriority w:val="59"/>
    <w:rsid w:val="002C5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2C56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C56BF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27D7D"/>
    <w:rPr>
      <w:b/>
      <w:bCs/>
    </w:rPr>
  </w:style>
  <w:style w:type="paragraph" w:customStyle="1" w:styleId="textojustificadorecuoprimeiralinha">
    <w:name w:val="texto_justificado_recuo_primeira_linha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negrito">
    <w:name w:val="texto_justificado_negrito"/>
    <w:basedOn w:val="Normal"/>
    <w:rsid w:val="00D37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qFormat/>
    <w:rsid w:val="00D37678"/>
    <w:pPr>
      <w:adjustRightInd w:val="0"/>
      <w:spacing w:before="284" w:after="0" w:line="360" w:lineRule="auto"/>
      <w:ind w:firstLine="1701"/>
      <w:jc w:val="both"/>
    </w:pPr>
    <w:rPr>
      <w:rFonts w:ascii="Arial" w:hAnsi="Arial"/>
      <w:sz w:val="24"/>
      <w:szCs w:val="24"/>
    </w:rPr>
  </w:style>
  <w:style w:type="character" w:customStyle="1" w:styleId="Artigo-Numero">
    <w:name w:val="Artig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Capitulo">
    <w:name w:val="Capitulo"/>
    <w:basedOn w:val="Normal"/>
    <w:next w:val="Normal"/>
    <w:qFormat/>
    <w:rsid w:val="00D37678"/>
    <w:pPr>
      <w:adjustRightInd w:val="0"/>
      <w:spacing w:before="284" w:after="0" w:line="360" w:lineRule="auto"/>
      <w:jc w:val="center"/>
    </w:pPr>
    <w:rPr>
      <w:rFonts w:ascii="Arial" w:hAnsi="Arial"/>
      <w:caps/>
      <w:sz w:val="24"/>
      <w:szCs w:val="24"/>
    </w:rPr>
  </w:style>
  <w:style w:type="paragraph" w:customStyle="1" w:styleId="Capitulo-Nome">
    <w:name w:val="Capitulo - Nome"/>
    <w:basedOn w:val="Normal"/>
    <w:qFormat/>
    <w:rsid w:val="00D37678"/>
    <w:pPr>
      <w:adjustRightInd w:val="0"/>
      <w:spacing w:after="0" w:line="360" w:lineRule="auto"/>
      <w:jc w:val="center"/>
    </w:pPr>
    <w:rPr>
      <w:rFonts w:ascii="Arial" w:hAnsi="Arial"/>
      <w:b/>
      <w:sz w:val="24"/>
      <w:szCs w:val="24"/>
    </w:rPr>
  </w:style>
  <w:style w:type="paragraph" w:customStyle="1" w:styleId="Inciso">
    <w:name w:val="Inciso"/>
    <w:basedOn w:val="Normal"/>
    <w:qFormat/>
    <w:rsid w:val="00D37678"/>
    <w:pPr>
      <w:adjustRightInd w:val="0"/>
      <w:spacing w:before="284" w:after="0" w:line="360" w:lineRule="auto"/>
      <w:ind w:firstLine="1701"/>
      <w:contextualSpacing/>
      <w:jc w:val="both"/>
    </w:pPr>
    <w:rPr>
      <w:rFonts w:ascii="Arial" w:hAnsi="Arial"/>
      <w:sz w:val="24"/>
      <w:szCs w:val="24"/>
    </w:rPr>
  </w:style>
  <w:style w:type="character" w:customStyle="1" w:styleId="Inciso-Numero">
    <w:name w:val="Incis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Paragrafo">
    <w:name w:val="Paragrafo"/>
    <w:basedOn w:val="Normal"/>
    <w:qFormat/>
    <w:rsid w:val="00D37678"/>
    <w:pPr>
      <w:adjustRightInd w:val="0"/>
      <w:spacing w:before="284" w:after="0" w:line="360" w:lineRule="auto"/>
      <w:ind w:firstLine="1701"/>
      <w:contextualSpacing/>
      <w:jc w:val="both"/>
    </w:pPr>
    <w:rPr>
      <w:rFonts w:ascii="Arial" w:hAnsi="Arial"/>
      <w:sz w:val="24"/>
      <w:szCs w:val="24"/>
    </w:rPr>
  </w:style>
  <w:style w:type="character" w:customStyle="1" w:styleId="Paragrafo-Numero">
    <w:name w:val="Paragrafo - Numero"/>
    <w:basedOn w:val="Fontepargpadro"/>
    <w:uiPriority w:val="1"/>
    <w:qFormat/>
    <w:rsid w:val="00D37678"/>
    <w:rPr>
      <w:rFonts w:ascii="Arial" w:hAnsi="Arial"/>
      <w:b/>
      <w:caps w:val="0"/>
      <w:smallCaps w:val="0"/>
      <w:strike w:val="0"/>
      <w:dstrike w:val="0"/>
      <w:vanish w:val="0"/>
      <w:sz w:val="24"/>
      <w:vertAlign w:val="baseline"/>
    </w:rPr>
  </w:style>
  <w:style w:type="paragraph" w:customStyle="1" w:styleId="Secao">
    <w:name w:val="Secao"/>
    <w:basedOn w:val="Normal"/>
    <w:next w:val="Normal"/>
    <w:qFormat/>
    <w:rsid w:val="00D37678"/>
    <w:pPr>
      <w:adjustRightInd w:val="0"/>
      <w:spacing w:before="284" w:after="0" w:line="360" w:lineRule="auto"/>
      <w:jc w:val="center"/>
    </w:pPr>
    <w:rPr>
      <w:rFonts w:ascii="Arial" w:hAnsi="Arial"/>
      <w:caps/>
      <w:sz w:val="24"/>
      <w:szCs w:val="24"/>
    </w:rPr>
  </w:style>
  <w:style w:type="paragraph" w:customStyle="1" w:styleId="Secao-Nome">
    <w:name w:val="Secao - Nome"/>
    <w:basedOn w:val="Normal"/>
    <w:qFormat/>
    <w:rsid w:val="00D37678"/>
    <w:pPr>
      <w:adjustRightInd w:val="0"/>
      <w:spacing w:after="0" w:line="360" w:lineRule="auto"/>
      <w:jc w:val="center"/>
    </w:pPr>
    <w:rPr>
      <w:rFonts w:ascii="Arial" w:hAnsi="Arial"/>
      <w:b/>
      <w:sz w:val="24"/>
      <w:szCs w:val="24"/>
    </w:rPr>
  </w:style>
  <w:style w:type="paragraph" w:customStyle="1" w:styleId="TextoAlterador">
    <w:name w:val="Texto Alterador"/>
    <w:link w:val="TextoAlteradorChar"/>
    <w:qFormat/>
    <w:rsid w:val="00D37678"/>
    <w:pPr>
      <w:spacing w:before="248" w:after="248" w:line="360" w:lineRule="auto"/>
      <w:ind w:left="1701"/>
      <w:jc w:val="both"/>
    </w:pPr>
    <w:rPr>
      <w:rFonts w:ascii="Arial" w:hAnsi="Arial"/>
      <w:i/>
      <w:sz w:val="24"/>
    </w:rPr>
  </w:style>
  <w:style w:type="character" w:customStyle="1" w:styleId="TextoAlteradorChar">
    <w:name w:val="Texto Alterador Char"/>
    <w:basedOn w:val="Fontepargpadro"/>
    <w:link w:val="TextoAlterador"/>
    <w:rsid w:val="00D37678"/>
    <w:rPr>
      <w:rFonts w:ascii="Arial" w:hAnsi="Arial"/>
      <w:i/>
      <w:sz w:val="24"/>
    </w:rPr>
  </w:style>
  <w:style w:type="paragraph" w:styleId="Cabealho">
    <w:name w:val="header"/>
    <w:basedOn w:val="Normal"/>
    <w:link w:val="CabealhoChar"/>
    <w:unhideWhenUsed/>
    <w:rsid w:val="0019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92D7F"/>
  </w:style>
  <w:style w:type="paragraph" w:styleId="Rodap">
    <w:name w:val="footer"/>
    <w:basedOn w:val="Normal"/>
    <w:link w:val="RodapChar"/>
    <w:uiPriority w:val="99"/>
    <w:unhideWhenUsed/>
    <w:rsid w:val="00192D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192D7F"/>
  </w:style>
  <w:style w:type="character" w:customStyle="1" w:styleId="Link">
    <w:name w:val="Link"/>
    <w:basedOn w:val="Fontepargpadro"/>
    <w:rsid w:val="00A61C52"/>
    <w:rPr>
      <w:color w:val="5B9BD5" w:themeColor="accent1"/>
    </w:rPr>
  </w:style>
  <w:style w:type="paragraph" w:customStyle="1" w:styleId="Default">
    <w:name w:val="Default"/>
    <w:rsid w:val="009D47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9D47D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Textodecomentrio">
    <w:name w:val="annotation text"/>
    <w:basedOn w:val="Normal"/>
    <w:link w:val="TextodecomentrioChar"/>
    <w:unhideWhenUsed/>
    <w:qFormat/>
    <w:rsid w:val="009D47D6"/>
    <w:pPr>
      <w:spacing w:after="0" w:line="240" w:lineRule="auto"/>
    </w:pPr>
    <w:rPr>
      <w:rFonts w:ascii="Ecofont_Spranq_eco_Sans" w:eastAsiaTheme="minorEastAsia" w:hAnsi="Ecofont_Spranq_eco_Sans" w:cs="Tahom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qFormat/>
    <w:rsid w:val="009D47D6"/>
    <w:rPr>
      <w:rFonts w:ascii="Ecofont_Spranq_eco_Sans" w:eastAsiaTheme="minorEastAsia" w:hAnsi="Ecofont_Spranq_eco_Sans" w:cs="Tahoma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9D47D6"/>
    <w:pPr>
      <w:numPr>
        <w:numId w:val="2"/>
      </w:numPr>
      <w:tabs>
        <w:tab w:val="left" w:pos="567"/>
      </w:tabs>
      <w:spacing w:line="240" w:lineRule="auto"/>
      <w:ind w:left="720"/>
      <w:jc w:val="both"/>
    </w:pPr>
    <w:rPr>
      <w:rFonts w:ascii="Arial" w:hAnsi="Arial" w:cs="Arial"/>
      <w:b/>
      <w:bCs/>
      <w:color w:val="auto"/>
      <w:sz w:val="20"/>
      <w:szCs w:val="20"/>
      <w:lang w:eastAsia="pt-BR"/>
    </w:rPr>
  </w:style>
  <w:style w:type="paragraph" w:customStyle="1" w:styleId="Nivel2">
    <w:name w:val="Nivel 2"/>
    <w:basedOn w:val="Normal"/>
    <w:link w:val="Nivel2Char"/>
    <w:qFormat/>
    <w:rsid w:val="009D47D6"/>
    <w:pPr>
      <w:numPr>
        <w:ilvl w:val="1"/>
        <w:numId w:val="2"/>
      </w:numPr>
      <w:spacing w:before="120" w:after="120" w:line="276" w:lineRule="auto"/>
      <w:ind w:left="0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D47D6"/>
    <w:pPr>
      <w:numPr>
        <w:ilvl w:val="2"/>
        <w:numId w:val="2"/>
      </w:numPr>
      <w:spacing w:before="120" w:after="120" w:line="276" w:lineRule="auto"/>
      <w:ind w:left="425" w:firstLine="0"/>
      <w:jc w:val="both"/>
    </w:pPr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D47D6"/>
    <w:pPr>
      <w:numPr>
        <w:ilvl w:val="3"/>
      </w:numPr>
      <w:tabs>
        <w:tab w:val="num" w:pos="360"/>
      </w:tabs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D47D6"/>
    <w:pPr>
      <w:numPr>
        <w:ilvl w:val="4"/>
      </w:numPr>
      <w:tabs>
        <w:tab w:val="num" w:pos="360"/>
      </w:tabs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9D47D6"/>
    <w:rPr>
      <w:rFonts w:ascii="Arial" w:eastAsiaTheme="minorEastAsia" w:hAnsi="Arial" w:cs="Arial"/>
      <w:color w:val="000000"/>
      <w:sz w:val="20"/>
      <w:szCs w:val="20"/>
      <w:lang w:eastAsia="pt-BR"/>
    </w:rPr>
  </w:style>
  <w:style w:type="paragraph" w:customStyle="1" w:styleId="Nvel2-Red">
    <w:name w:val="Nível 2 -Red"/>
    <w:basedOn w:val="Nivel2"/>
    <w:link w:val="Nvel2-RedChar"/>
    <w:qFormat/>
    <w:rsid w:val="009D47D6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9D47D6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character" w:customStyle="1" w:styleId="Nivel3Char">
    <w:name w:val="Nivel 3 Char"/>
    <w:basedOn w:val="Fontepargpadro"/>
    <w:link w:val="Nivel3"/>
    <w:rsid w:val="009D47D6"/>
    <w:rPr>
      <w:rFonts w:ascii="Arial" w:eastAsiaTheme="minorEastAsia" w:hAnsi="Arial" w:cs="Arial"/>
      <w:color w:val="000000"/>
      <w:sz w:val="20"/>
      <w:szCs w:val="20"/>
      <w:lang w:eastAsia="pt-BR"/>
    </w:rPr>
  </w:style>
  <w:style w:type="character" w:customStyle="1" w:styleId="Nvel3-RChar">
    <w:name w:val="Nível 3-R Char"/>
    <w:basedOn w:val="Nivel3Char"/>
    <w:link w:val="Nvel3-R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ou">
    <w:name w:val="ou"/>
    <w:basedOn w:val="PargrafodaLista"/>
    <w:link w:val="ouChar"/>
    <w:qFormat/>
    <w:rsid w:val="009D47D6"/>
    <w:pPr>
      <w:spacing w:before="60" w:after="60"/>
      <w:ind w:left="0"/>
      <w:contextualSpacing w:val="0"/>
      <w:jc w:val="center"/>
    </w:pPr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ouChar">
    <w:name w:val="ou Char"/>
    <w:basedOn w:val="Fontepargpadro"/>
    <w:link w:val="ou"/>
    <w:rsid w:val="009D47D6"/>
    <w:rPr>
      <w:rFonts w:ascii="Arial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character" w:customStyle="1" w:styleId="Nivel01Char">
    <w:name w:val="Nivel 01 Char"/>
    <w:basedOn w:val="Fontepargpadro"/>
    <w:link w:val="Nivel01"/>
    <w:rsid w:val="009D47D6"/>
    <w:rPr>
      <w:rFonts w:ascii="Arial" w:eastAsiaTheme="majorEastAsia" w:hAnsi="Arial" w:cs="Arial"/>
      <w:b/>
      <w:bCs/>
      <w:sz w:val="20"/>
      <w:szCs w:val="2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9D47D6"/>
    <w:pPr>
      <w:numPr>
        <w:numId w:val="0"/>
      </w:numPr>
      <w:ind w:left="357"/>
      <w:outlineLvl w:val="1"/>
    </w:pPr>
    <w:rPr>
      <w:color w:val="FF0000"/>
    </w:rPr>
  </w:style>
  <w:style w:type="character" w:customStyle="1" w:styleId="Nvel1-SemNumChar">
    <w:name w:val="Nível 1-Sem Num Char"/>
    <w:basedOn w:val="Nivel01Char"/>
    <w:link w:val="Nvel1-SemNum"/>
    <w:rsid w:val="009D47D6"/>
    <w:rPr>
      <w:rFonts w:ascii="Arial" w:eastAsiaTheme="majorEastAsia" w:hAnsi="Arial" w:cs="Arial"/>
      <w:b/>
      <w:bCs/>
      <w:color w:val="FF0000"/>
      <w:sz w:val="20"/>
      <w:szCs w:val="20"/>
      <w:lang w:eastAsia="pt-BR"/>
    </w:rPr>
  </w:style>
  <w:style w:type="character" w:customStyle="1" w:styleId="PargrafodaListaChar">
    <w:name w:val="Parágrafo da Lista Char"/>
    <w:aliases w:val="List I Paragraph Char"/>
    <w:basedOn w:val="Fontepargpadro"/>
    <w:link w:val="PargrafodaLista"/>
    <w:uiPriority w:val="34"/>
    <w:rsid w:val="009D47D6"/>
  </w:style>
  <w:style w:type="character" w:customStyle="1" w:styleId="Ttulo1Char">
    <w:name w:val="Título 1 Char"/>
    <w:basedOn w:val="Fontepargpadro"/>
    <w:link w:val="Ttulo1"/>
    <w:rsid w:val="009D4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Nvel4-R">
    <w:name w:val="Nível 4-R"/>
    <w:basedOn w:val="Nivel4"/>
    <w:link w:val="Nvel4-RChar"/>
    <w:qFormat/>
    <w:rsid w:val="009D47D6"/>
    <w:pPr>
      <w:numPr>
        <w:numId w:val="1"/>
      </w:numPr>
      <w:ind w:firstLine="0"/>
    </w:pPr>
    <w:rPr>
      <w:i/>
      <w:iCs/>
      <w:color w:val="FF0000"/>
    </w:rPr>
  </w:style>
  <w:style w:type="character" w:customStyle="1" w:styleId="Nvel4-RChar">
    <w:name w:val="Nível 4-R Char"/>
    <w:basedOn w:val="Fontepargpadro"/>
    <w:link w:val="Nvel4-R"/>
    <w:rsid w:val="009D47D6"/>
    <w:rPr>
      <w:rFonts w:ascii="Arial" w:eastAsiaTheme="minorEastAsia" w:hAnsi="Arial" w:cs="Arial"/>
      <w:i/>
      <w:iCs/>
      <w:color w:val="FF0000"/>
      <w:sz w:val="20"/>
      <w:szCs w:val="20"/>
      <w:lang w:eastAsia="pt-BR"/>
    </w:rPr>
  </w:style>
  <w:style w:type="paragraph" w:customStyle="1" w:styleId="identifica">
    <w:name w:val="identifica"/>
    <w:basedOn w:val="Normal"/>
    <w:rsid w:val="00E60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semiHidden/>
    <w:unhideWhenUsed/>
    <w:rsid w:val="00BC48B5"/>
    <w:rPr>
      <w:color w:val="954F72" w:themeColor="followedHyperlink"/>
      <w:u w:val="single"/>
    </w:rPr>
  </w:style>
  <w:style w:type="character" w:customStyle="1" w:styleId="CitaoChar">
    <w:name w:val="Citação Char"/>
    <w:aliases w:val="TCU Char,Citação AGU Char,NotaExplicativa Char"/>
    <w:basedOn w:val="Fontepargpadro"/>
    <w:link w:val="Citao"/>
    <w:qFormat/>
    <w:rsid w:val="00BE4C52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styleId="Refdecomentrio">
    <w:name w:val="annotation reference"/>
    <w:basedOn w:val="Fontepargpadro"/>
    <w:unhideWhenUsed/>
    <w:qFormat/>
    <w:rsid w:val="00BE4C52"/>
    <w:rPr>
      <w:sz w:val="16"/>
      <w:szCs w:val="16"/>
    </w:rPr>
  </w:style>
  <w:style w:type="character" w:customStyle="1" w:styleId="LinkdaInternet">
    <w:name w:val="Link da Internet"/>
    <w:uiPriority w:val="99"/>
    <w:rsid w:val="00BE4C52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qFormat/>
    <w:rsid w:val="00BE4C52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uppressAutoHyphens/>
      <w:spacing w:before="120" w:after="0" w:line="240" w:lineRule="auto"/>
      <w:jc w:val="both"/>
    </w:pPr>
    <w:rPr>
      <w:rFonts w:ascii="Arial" w:eastAsia="Calibri" w:hAnsi="Arial" w:cs="Tahoma"/>
      <w:i/>
      <w:iCs/>
      <w:color w:val="000000"/>
      <w:sz w:val="20"/>
      <w:szCs w:val="24"/>
    </w:rPr>
  </w:style>
  <w:style w:type="character" w:customStyle="1" w:styleId="CitaoChar1">
    <w:name w:val="Citação Char1"/>
    <w:basedOn w:val="Fontepargpadro"/>
    <w:uiPriority w:val="29"/>
    <w:rsid w:val="00BE4C52"/>
    <w:rPr>
      <w:i/>
      <w:iCs/>
      <w:color w:val="404040" w:themeColor="text1" w:themeTint="BF"/>
    </w:rPr>
  </w:style>
  <w:style w:type="paragraph" w:customStyle="1" w:styleId="PADRO">
    <w:name w:val="PADRÃO"/>
    <w:qFormat/>
    <w:rsid w:val="00BE4C52"/>
    <w:pPr>
      <w:keepNext/>
      <w:widowControl w:val="0"/>
      <w:shd w:val="clear" w:color="auto" w:fill="FFFFFF"/>
      <w:suppressAutoHyphens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paragraph" w:styleId="CabealhodoSumrio">
    <w:name w:val="TOC Heading"/>
    <w:basedOn w:val="Ttulo1"/>
    <w:next w:val="Normal"/>
    <w:uiPriority w:val="39"/>
    <w:unhideWhenUsed/>
    <w:qFormat/>
    <w:rsid w:val="00BE4C52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BE4C52"/>
    <w:pPr>
      <w:suppressAutoHyphens/>
      <w:spacing w:after="100" w:line="240" w:lineRule="auto"/>
    </w:pPr>
    <w:rPr>
      <w:rFonts w:ascii="Arial" w:eastAsia="Times New Roman" w:hAnsi="Arial" w:cs="Tahoma"/>
      <w:sz w:val="20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712E88"/>
    <w:rPr>
      <w:rFonts w:ascii="Times New Roman" w:eastAsiaTheme="minorEastAsia" w:hAnsi="Times New Roman" w:cs="Times New Roman"/>
      <w:b/>
      <w:color w:val="000000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2E8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semiHidden/>
    <w:rsid w:val="00712E88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2E8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Textodebalo">
    <w:name w:val="Balloon Text"/>
    <w:basedOn w:val="Normal"/>
    <w:link w:val="TextodebaloChar"/>
    <w:uiPriority w:val="99"/>
    <w:rsid w:val="00712E8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rsid w:val="00712E88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Nvel2">
    <w:name w:val="Nível 2"/>
    <w:basedOn w:val="Normal"/>
    <w:next w:val="Normal"/>
    <w:rsid w:val="00712E88"/>
    <w:pPr>
      <w:spacing w:after="120" w:line="240" w:lineRule="auto"/>
      <w:jc w:val="both"/>
    </w:pPr>
    <w:rPr>
      <w:rFonts w:ascii="Arial" w:eastAsiaTheme="minorEastAsia" w:hAnsi="Arial" w:cs="Times New Roman"/>
      <w:b/>
      <w:sz w:val="24"/>
      <w:szCs w:val="20"/>
      <w:lang w:eastAsia="pt-BR"/>
    </w:rPr>
  </w:style>
  <w:style w:type="character" w:customStyle="1" w:styleId="normalchar1">
    <w:name w:val="normal__char1"/>
    <w:rsid w:val="00712E88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712E88"/>
  </w:style>
  <w:style w:type="paragraph" w:styleId="Commarcadores5">
    <w:name w:val="List Bullet 5"/>
    <w:basedOn w:val="Normal"/>
    <w:rsid w:val="00712E88"/>
    <w:pPr>
      <w:numPr>
        <w:numId w:val="3"/>
      </w:numPr>
      <w:spacing w:after="0" w:line="240" w:lineRule="auto"/>
      <w:contextualSpacing/>
    </w:pPr>
    <w:rPr>
      <w:rFonts w:ascii="Ecofont_Spranq_eco_Sans" w:eastAsiaTheme="minorEastAsia" w:hAnsi="Ecofont_Spranq_eco_Sans" w:cs="Tahoma"/>
      <w:sz w:val="24"/>
      <w:szCs w:val="24"/>
      <w:lang w:eastAsia="pt-BR"/>
    </w:rPr>
  </w:style>
  <w:style w:type="paragraph" w:customStyle="1" w:styleId="Notaexplicativa">
    <w:name w:val="Nota explicativa"/>
    <w:basedOn w:val="Citao"/>
    <w:link w:val="NotaexplicativaChar"/>
    <w:qFormat/>
    <w:rsid w:val="00712E88"/>
    <w:pPr>
      <w:suppressAutoHyphens w:val="0"/>
    </w:pPr>
  </w:style>
  <w:style w:type="character" w:customStyle="1" w:styleId="NotaexplicativaChar">
    <w:name w:val="Nota explicativa Char"/>
    <w:basedOn w:val="CitaoChar"/>
    <w:link w:val="Notaexplicativa"/>
    <w:rsid w:val="00712E8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numbering" w:customStyle="1" w:styleId="Estilo1">
    <w:name w:val="Estilo1"/>
    <w:uiPriority w:val="99"/>
    <w:rsid w:val="00712E88"/>
    <w:pPr>
      <w:numPr>
        <w:numId w:val="4"/>
      </w:numPr>
    </w:pPr>
  </w:style>
  <w:style w:type="numbering" w:customStyle="1" w:styleId="Estilo2">
    <w:name w:val="Estilo2"/>
    <w:uiPriority w:val="99"/>
    <w:rsid w:val="00712E88"/>
    <w:pPr>
      <w:numPr>
        <w:numId w:val="5"/>
      </w:numPr>
    </w:pPr>
  </w:style>
  <w:style w:type="numbering" w:customStyle="1" w:styleId="Estilo3">
    <w:name w:val="Estilo3"/>
    <w:uiPriority w:val="99"/>
    <w:rsid w:val="00712E88"/>
    <w:pPr>
      <w:numPr>
        <w:numId w:val="6"/>
      </w:numPr>
    </w:pPr>
  </w:style>
  <w:style w:type="numbering" w:customStyle="1" w:styleId="Estilo4">
    <w:name w:val="Estilo4"/>
    <w:uiPriority w:val="99"/>
    <w:rsid w:val="00712E88"/>
    <w:pPr>
      <w:numPr>
        <w:numId w:val="7"/>
      </w:numPr>
    </w:pPr>
  </w:style>
  <w:style w:type="numbering" w:customStyle="1" w:styleId="Estilo5">
    <w:name w:val="Estilo5"/>
    <w:uiPriority w:val="99"/>
    <w:rsid w:val="00712E88"/>
    <w:pPr>
      <w:numPr>
        <w:numId w:val="8"/>
      </w:numPr>
    </w:pPr>
  </w:style>
  <w:style w:type="numbering" w:customStyle="1" w:styleId="Estilo6">
    <w:name w:val="Estilo6"/>
    <w:uiPriority w:val="99"/>
    <w:rsid w:val="00712E88"/>
    <w:pPr>
      <w:numPr>
        <w:numId w:val="9"/>
      </w:numPr>
    </w:p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12E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12E88"/>
    <w:rPr>
      <w:rFonts w:ascii="Ecofont_Spranq_eco_Sans" w:eastAsiaTheme="minorEastAsia" w:hAnsi="Ecofont_Spranq_eco_Sans" w:cs="Tahoma"/>
      <w:b/>
      <w:bCs/>
      <w:sz w:val="20"/>
      <w:szCs w:val="20"/>
      <w:lang w:eastAsia="pt-BR"/>
    </w:rPr>
  </w:style>
  <w:style w:type="paragraph" w:customStyle="1" w:styleId="Nivel01Titulo">
    <w:name w:val="Nivel_01_Titulo"/>
    <w:basedOn w:val="Nivel01"/>
    <w:link w:val="Nivel01TituloChar"/>
    <w:rsid w:val="00712E88"/>
    <w:pPr>
      <w:numPr>
        <w:numId w:val="1"/>
      </w:num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12E88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rsid w:val="00712E8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712E88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character" w:customStyle="1" w:styleId="QuoteChar">
    <w:name w:val="Quote Char"/>
    <w:basedOn w:val="Fontepargpadro"/>
    <w:link w:val="Citao1"/>
    <w:rsid w:val="00712E88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712E8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</w:rPr>
  </w:style>
  <w:style w:type="paragraph" w:customStyle="1" w:styleId="paragraph">
    <w:name w:val="paragraph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12E88"/>
  </w:style>
  <w:style w:type="character" w:customStyle="1" w:styleId="eop">
    <w:name w:val="eop"/>
    <w:basedOn w:val="Fontepargpadro"/>
    <w:rsid w:val="00712E88"/>
  </w:style>
  <w:style w:type="character" w:customStyle="1" w:styleId="spellingerror">
    <w:name w:val="spellingerror"/>
    <w:basedOn w:val="Fontepargpadro"/>
    <w:rsid w:val="00712E88"/>
  </w:style>
  <w:style w:type="paragraph" w:customStyle="1" w:styleId="Nivel1">
    <w:name w:val="Nivel1"/>
    <w:basedOn w:val="Ttulo1"/>
    <w:link w:val="Nivel1Char"/>
    <w:qFormat/>
    <w:rsid w:val="00712E88"/>
    <w:pPr>
      <w:spacing w:before="480" w:line="276" w:lineRule="auto"/>
      <w:ind w:left="357" w:hanging="357"/>
      <w:jc w:val="both"/>
    </w:pPr>
    <w:rPr>
      <w:rFonts w:ascii="Arial" w:hAnsi="Arial" w:cs="Arial"/>
      <w:b/>
      <w:color w:val="000000"/>
      <w:sz w:val="28"/>
      <w:szCs w:val="28"/>
      <w:lang w:eastAsia="pt-BR"/>
    </w:rPr>
  </w:style>
  <w:style w:type="character" w:customStyle="1" w:styleId="Nivel1Char">
    <w:name w:val="Nivel1 Char"/>
    <w:basedOn w:val="Ttulo1Char"/>
    <w:link w:val="Nivel1"/>
    <w:rsid w:val="00712E88"/>
    <w:rPr>
      <w:rFonts w:ascii="Arial" w:eastAsiaTheme="majorEastAsia" w:hAnsi="Arial" w:cs="Arial"/>
      <w:b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712E88"/>
    <w:pPr>
      <w:spacing w:after="0" w:line="240" w:lineRule="auto"/>
      <w:ind w:left="720"/>
    </w:pPr>
    <w:rPr>
      <w:rFonts w:ascii="Ecofont_Spranq_eco_Sans" w:eastAsia="Times New Roman" w:hAnsi="Ecofont_Spranq_eco_Sans" w:cs="Ecofont_Spranq_eco_Sans"/>
      <w:sz w:val="24"/>
      <w:szCs w:val="24"/>
      <w:lang w:eastAsia="pt-BR"/>
    </w:rPr>
  </w:style>
  <w:style w:type="paragraph" w:customStyle="1" w:styleId="Nivel10">
    <w:name w:val="Nivel 1"/>
    <w:basedOn w:val="Nivel2"/>
    <w:next w:val="Nivel2"/>
    <w:rsid w:val="00712E88"/>
    <w:pPr>
      <w:numPr>
        <w:ilvl w:val="0"/>
        <w:numId w:val="0"/>
      </w:numPr>
      <w:ind w:left="360" w:hanging="360"/>
    </w:pPr>
    <w:rPr>
      <w:b/>
    </w:rPr>
  </w:style>
  <w:style w:type="character" w:customStyle="1" w:styleId="Nivel4Char">
    <w:name w:val="Nivel 4 Char"/>
    <w:basedOn w:val="Fontepargpadro"/>
    <w:link w:val="Nivel4"/>
    <w:rsid w:val="00712E88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0020ementa">
    <w:name w:val="em_0020ementa"/>
    <w:basedOn w:val="Normal"/>
    <w:rsid w:val="00712E88"/>
    <w:pPr>
      <w:spacing w:after="0" w:line="240" w:lineRule="auto"/>
      <w:ind w:left="4160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cp0020corpodespachochar1">
    <w:name w:val="cp_0020corpodespacho__char1"/>
    <w:rsid w:val="00712E88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712E88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712E88"/>
    <w:pPr>
      <w:spacing w:after="0" w:line="240" w:lineRule="auto"/>
    </w:pPr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nfase">
    <w:name w:val="Emphasis"/>
    <w:basedOn w:val="Fontepargpadro"/>
    <w:qFormat/>
    <w:rsid w:val="00712E88"/>
    <w:rPr>
      <w:i/>
      <w:iCs/>
    </w:rPr>
  </w:style>
  <w:style w:type="character" w:customStyle="1" w:styleId="Manoel">
    <w:name w:val="Manoel"/>
    <w:rsid w:val="00712E88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712E88"/>
    <w:rPr>
      <w:b/>
    </w:rPr>
  </w:style>
  <w:style w:type="paragraph" w:customStyle="1" w:styleId="texto1">
    <w:name w:val="texto1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712E88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Arial" w:eastAsia="Calibri" w:hAnsi="Arial" w:cs="Times New Roman"/>
      <w:i/>
      <w:iCs/>
      <w:color w:val="000000"/>
      <w:sz w:val="20"/>
      <w:szCs w:val="24"/>
    </w:rPr>
  </w:style>
  <w:style w:type="character" w:customStyle="1" w:styleId="GradeColorida-nfase1Char">
    <w:name w:val="Grade Colorida - Ênfase 1 Char"/>
    <w:link w:val="GradeColorida-nfase11"/>
    <w:uiPriority w:val="29"/>
    <w:rsid w:val="00712E88"/>
    <w:rPr>
      <w:rFonts w:ascii="Arial" w:eastAsia="Calibri" w:hAnsi="Arial" w:cs="Times New Roman"/>
      <w:i/>
      <w:iCs/>
      <w:color w:val="000000"/>
      <w:sz w:val="20"/>
      <w:szCs w:val="24"/>
      <w:shd w:val="clear" w:color="auto" w:fill="FFFFCC"/>
    </w:rPr>
  </w:style>
  <w:style w:type="paragraph" w:customStyle="1" w:styleId="xwestern">
    <w:name w:val="x_western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CU-Ac-item9-0">
    <w:name w:val="TCU - Ac - item 9 - §§_0"/>
    <w:basedOn w:val="Normal"/>
    <w:rsid w:val="00712E88"/>
    <w:pPr>
      <w:spacing w:after="0"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Normal1">
    <w:name w:val="Normal_1"/>
    <w:rsid w:val="00712E88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tcu-ac-item9-1linha">
    <w:name w:val="tcu_-__ac_-_item_9_-_1ª_linha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712E88"/>
  </w:style>
  <w:style w:type="paragraph" w:customStyle="1" w:styleId="textojustificado">
    <w:name w:val="texto_justificado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paragraph" w:customStyle="1" w:styleId="Nvel2Opcional">
    <w:name w:val="Nível 2 Opcional"/>
    <w:basedOn w:val="Nivel2"/>
    <w:link w:val="Nvel2OpcionalChar"/>
    <w:rsid w:val="00712E88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712E88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712E88"/>
    <w:rPr>
      <w:rFonts w:ascii="Arial" w:eastAsia="Times New Roman" w:hAnsi="Arial" w:cs="Arial"/>
      <w:i/>
      <w:noProof/>
      <w:color w:val="FF0000"/>
      <w:sz w:val="20"/>
      <w:szCs w:val="2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712E88"/>
    <w:rPr>
      <w:rFonts w:ascii="Arial" w:eastAsia="Times New Roman" w:hAnsi="Arial" w:cs="Arial"/>
      <w:i/>
      <w:iCs/>
      <w:noProof/>
      <w:color w:val="FF0000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712E88"/>
    <w:rPr>
      <w:color w:val="808080"/>
    </w:rPr>
  </w:style>
  <w:style w:type="paragraph" w:customStyle="1" w:styleId="SombreamentoMdio1-nfase31">
    <w:name w:val="Sombreamento Médio 1 - Ênfase 31"/>
    <w:basedOn w:val="Normal"/>
    <w:next w:val="Normal"/>
    <w:rsid w:val="00712E88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 w:after="0" w:line="240" w:lineRule="auto"/>
      <w:jc w:val="both"/>
    </w:pPr>
    <w:rPr>
      <w:rFonts w:ascii="Ecofont_Spranq_eco_Sans" w:eastAsia="Calibri" w:hAnsi="Ecofont_Spranq_eco_Sans" w:cs="Tahoma"/>
      <w:i/>
      <w:iCs/>
      <w:color w:val="000000"/>
      <w:sz w:val="20"/>
      <w:szCs w:val="24"/>
      <w:lang w:eastAsia="zh-CN"/>
    </w:rPr>
  </w:style>
  <w:style w:type="paragraph" w:customStyle="1" w:styleId="corpo">
    <w:name w:val="corpo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2">
    <w:name w:val="item_nivel2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alinealetra">
    <w:name w:val="item_alinea_letra"/>
    <w:basedOn w:val="Normal"/>
    <w:rsid w:val="00712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edcontent">
    <w:name w:val="markedcontent"/>
    <w:basedOn w:val="Fontepargpadro"/>
    <w:rsid w:val="00712E88"/>
  </w:style>
  <w:style w:type="paragraph" w:customStyle="1" w:styleId="Standard">
    <w:name w:val="Standard"/>
    <w:rsid w:val="00712E88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712E88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paragraph" w:customStyle="1" w:styleId="citao2">
    <w:name w:val="citação 2"/>
    <w:basedOn w:val="Citao"/>
    <w:link w:val="citao2Char"/>
    <w:qFormat/>
    <w:rsid w:val="00712E88"/>
    <w:pPr>
      <w:suppressAutoHyphens w:val="0"/>
      <w:overflowPunct w:val="0"/>
    </w:pPr>
  </w:style>
  <w:style w:type="paragraph" w:customStyle="1" w:styleId="Prembulo">
    <w:name w:val="Preâmbulo"/>
    <w:basedOn w:val="Normal"/>
    <w:link w:val="PrembuloChar"/>
    <w:qFormat/>
    <w:rsid w:val="00712E88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PrembuloChar">
    <w:name w:val="Preâmbulo Char"/>
    <w:basedOn w:val="Fontepargpadro"/>
    <w:link w:val="Prembulo"/>
    <w:rsid w:val="00712E88"/>
    <w:rPr>
      <w:rFonts w:ascii="Arial" w:eastAsia="Arial" w:hAnsi="Arial" w:cs="Arial"/>
      <w:bCs/>
      <w:sz w:val="20"/>
      <w:szCs w:val="20"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712E88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712E88"/>
    <w:rPr>
      <w:rFonts w:ascii="Arial" w:eastAsia="Calibri" w:hAnsi="Arial" w:cs="Tahoma"/>
      <w:i/>
      <w:iCs/>
      <w:color w:val="000000"/>
      <w:sz w:val="20"/>
      <w:szCs w:val="24"/>
      <w:shd w:val="clear" w:color="auto" w:fill="FFFFCC"/>
    </w:rPr>
  </w:style>
  <w:style w:type="character" w:styleId="Nmerodepgina">
    <w:name w:val="page number"/>
    <w:basedOn w:val="Fontepargpadro"/>
    <w:uiPriority w:val="99"/>
    <w:semiHidden/>
    <w:unhideWhenUsed/>
    <w:rsid w:val="001F04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28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1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4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0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76BEA-CC22-4F0A-8609-C2593059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22</Pages>
  <Words>9551</Words>
  <Characters>51579</Characters>
  <Application>Microsoft Office Word</Application>
  <DocSecurity>0</DocSecurity>
  <Lines>429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Alan</cp:lastModifiedBy>
  <cp:revision>32</cp:revision>
  <cp:lastPrinted>2023-02-07T15:11:00Z</cp:lastPrinted>
  <dcterms:created xsi:type="dcterms:W3CDTF">2024-08-15T13:10:00Z</dcterms:created>
  <dcterms:modified xsi:type="dcterms:W3CDTF">2024-09-11T13:10:00Z</dcterms:modified>
</cp:coreProperties>
</file>